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1F" w:rsidRDefault="001600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180" cy="723900"/>
            <wp:effectExtent l="0" t="0" r="0" b="0"/>
            <wp:docPr id="1" name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51F" w:rsidRDefault="00160030">
      <w:pPr>
        <w:spacing w:line="360" w:lineRule="auto"/>
        <w:jc w:val="center"/>
      </w:pPr>
      <w:r>
        <w:rPr>
          <w:b/>
          <w:sz w:val="28"/>
          <w:szCs w:val="28"/>
        </w:rPr>
        <w:t>АДМИНИСТРАЦИЯ ЗАКАРИНСКОГО  СЕЛЬСКОГО ПОСЕЛЕНИЯ</w:t>
      </w:r>
    </w:p>
    <w:p w:rsidR="0009151F" w:rsidRDefault="001600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09151F" w:rsidRDefault="001600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5B6F" w:rsidRPr="00FD05B3" w:rsidRDefault="00E35B6F" w:rsidP="00E35B6F">
      <w:pPr>
        <w:ind w:left="-284"/>
      </w:pPr>
      <w:r w:rsidRPr="00FD05B3">
        <w:rPr>
          <w:sz w:val="28"/>
          <w:szCs w:val="28"/>
          <w:u w:val="single"/>
        </w:rPr>
        <w:t>21.12.2023</w:t>
      </w:r>
      <w:r w:rsidR="00FD05B3">
        <w:rPr>
          <w:sz w:val="28"/>
          <w:szCs w:val="28"/>
        </w:rPr>
        <w:t xml:space="preserve">                                                                                                       </w:t>
      </w:r>
      <w:r w:rsidRPr="00FD05B3">
        <w:rPr>
          <w:sz w:val="28"/>
          <w:szCs w:val="28"/>
          <w:u w:val="single"/>
        </w:rPr>
        <w:t>№ 88</w:t>
      </w:r>
    </w:p>
    <w:p w:rsidR="00E35B6F" w:rsidRDefault="00E35B6F" w:rsidP="00E35B6F">
      <w:pPr>
        <w:ind w:left="-284"/>
        <w:jc w:val="center"/>
        <w:rPr>
          <w:sz w:val="28"/>
          <w:szCs w:val="28"/>
          <w:u w:val="single"/>
        </w:rPr>
      </w:pPr>
    </w:p>
    <w:p w:rsidR="00E35B6F" w:rsidRDefault="00E35B6F" w:rsidP="00E35B6F">
      <w:pPr>
        <w:jc w:val="center"/>
        <w:rPr>
          <w:b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Закаринье</w:t>
      </w:r>
      <w:proofErr w:type="spellEnd"/>
    </w:p>
    <w:p w:rsidR="00E35B6F" w:rsidRDefault="00E35B6F" w:rsidP="00E35B6F">
      <w:pPr>
        <w:ind w:firstLine="567"/>
        <w:jc w:val="center"/>
        <w:rPr>
          <w:b/>
          <w:sz w:val="28"/>
          <w:szCs w:val="28"/>
        </w:rPr>
      </w:pPr>
    </w:p>
    <w:tbl>
      <w:tblPr>
        <w:tblW w:w="10047" w:type="dxa"/>
        <w:tblInd w:w="-108" w:type="dxa"/>
        <w:tblLook w:val="0000"/>
      </w:tblPr>
      <w:tblGrid>
        <w:gridCol w:w="74"/>
        <w:gridCol w:w="9640"/>
        <w:gridCol w:w="333"/>
      </w:tblGrid>
      <w:tr w:rsidR="0009151F" w:rsidTr="00E35B6F">
        <w:trPr>
          <w:trHeight w:val="1777"/>
        </w:trPr>
        <w:tc>
          <w:tcPr>
            <w:tcW w:w="10047" w:type="dxa"/>
            <w:gridSpan w:val="3"/>
            <w:shd w:val="clear" w:color="auto" w:fill="auto"/>
          </w:tcPr>
          <w:p w:rsidR="0009151F" w:rsidRDefault="00160030">
            <w:pPr>
              <w:spacing w:before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09151F" w:rsidRDefault="0016003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«Развитие строительства и архитектуры </w:t>
            </w:r>
          </w:p>
          <w:p w:rsidR="0009151F" w:rsidRDefault="00160030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Закаринского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="000F1BA9">
              <w:rPr>
                <w:b/>
                <w:sz w:val="28"/>
                <w:szCs w:val="28"/>
              </w:rPr>
              <w:t xml:space="preserve"> на 2024 – 2026 годы</w:t>
            </w:r>
            <w:r>
              <w:rPr>
                <w:b/>
                <w:sz w:val="28"/>
                <w:szCs w:val="28"/>
              </w:rPr>
              <w:t>»</w:t>
            </w:r>
          </w:p>
          <w:p w:rsidR="0009151F" w:rsidRDefault="000915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151F" w:rsidTr="00E35B6F">
        <w:trPr>
          <w:gridBefore w:val="1"/>
          <w:gridAfter w:val="1"/>
          <w:wBefore w:w="74" w:type="dxa"/>
          <w:wAfter w:w="333" w:type="dxa"/>
          <w:trHeight w:val="1272"/>
        </w:trPr>
        <w:tc>
          <w:tcPr>
            <w:tcW w:w="9640" w:type="dxa"/>
            <w:shd w:val="clear" w:color="auto" w:fill="auto"/>
          </w:tcPr>
          <w:p w:rsidR="0009151F" w:rsidRDefault="00160030" w:rsidP="00CE0C05">
            <w:pPr>
              <w:pStyle w:val="ConsPlusNormal"/>
              <w:ind w:left="33" w:firstLine="56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 27.09.2013 № 23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разработке, реализации и оценке эффективности реализации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Слободского района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на основании Устава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ПОСТАНОВЛЯЕТ: </w:t>
            </w:r>
            <w:proofErr w:type="gramEnd"/>
          </w:p>
          <w:p w:rsidR="0009151F" w:rsidRDefault="00160030" w:rsidP="00CE0C05">
            <w:pPr>
              <w:ind w:left="3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1.Утвердить муниципальную программу «Развитие строительства и архитектуры </w:t>
            </w:r>
            <w:proofErr w:type="spellStart"/>
            <w:r>
              <w:rPr>
                <w:sz w:val="28"/>
                <w:szCs w:val="28"/>
              </w:rPr>
              <w:t>Закаринского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 на </w:t>
            </w:r>
            <w:r w:rsidR="000F1BA9" w:rsidRPr="000F1BA9">
              <w:rPr>
                <w:sz w:val="28"/>
                <w:szCs w:val="28"/>
              </w:rPr>
              <w:t>2024-2026</w:t>
            </w:r>
            <w:r>
              <w:rPr>
                <w:sz w:val="28"/>
                <w:szCs w:val="28"/>
              </w:rPr>
              <w:t>год. Прилагается.</w:t>
            </w:r>
          </w:p>
          <w:p w:rsidR="0009151F" w:rsidRDefault="00160030" w:rsidP="00CE0C05">
            <w:pPr>
              <w:ind w:left="33" w:firstLine="567"/>
              <w:jc w:val="both"/>
            </w:pPr>
            <w:r>
              <w:rPr>
                <w:sz w:val="28"/>
                <w:szCs w:val="28"/>
              </w:rPr>
              <w:t>2.Признать утратившим силу с 01.01.202</w:t>
            </w:r>
            <w:r w:rsidR="000F1B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</w:p>
          <w:p w:rsidR="0009151F" w:rsidRDefault="00160030" w:rsidP="00CE0C05">
            <w:pPr>
              <w:ind w:left="3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Постановление администрации от </w:t>
            </w:r>
            <w:r w:rsidR="000F1BA9">
              <w:rPr>
                <w:sz w:val="28"/>
                <w:szCs w:val="28"/>
              </w:rPr>
              <w:t>21.12.2022</w:t>
            </w:r>
            <w:r>
              <w:rPr>
                <w:sz w:val="28"/>
                <w:szCs w:val="28"/>
              </w:rPr>
              <w:t xml:space="preserve"> № </w:t>
            </w:r>
            <w:r w:rsidR="000F1BA9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 xml:space="preserve">  «Об утверждении муниципальной программы «Развитие строительства и архитектуры </w:t>
            </w:r>
            <w:proofErr w:type="spellStart"/>
            <w:r>
              <w:rPr>
                <w:sz w:val="28"/>
                <w:szCs w:val="28"/>
              </w:rPr>
              <w:t>Закаринского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="000F1BA9">
              <w:rPr>
                <w:sz w:val="28"/>
                <w:szCs w:val="28"/>
              </w:rPr>
              <w:t xml:space="preserve"> на 202</w:t>
            </w:r>
            <w:r w:rsidR="00CA44C9">
              <w:rPr>
                <w:sz w:val="28"/>
                <w:szCs w:val="28"/>
              </w:rPr>
              <w:t>3</w:t>
            </w:r>
            <w:r w:rsidR="000F1BA9">
              <w:rPr>
                <w:sz w:val="28"/>
                <w:szCs w:val="28"/>
              </w:rPr>
              <w:t xml:space="preserve"> – 202</w:t>
            </w:r>
            <w:r w:rsidR="00CA44C9">
              <w:rPr>
                <w:sz w:val="28"/>
                <w:szCs w:val="28"/>
              </w:rPr>
              <w:t>5</w:t>
            </w:r>
            <w:r w:rsidR="000F1BA9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»;</w:t>
            </w:r>
          </w:p>
          <w:p w:rsidR="0009151F" w:rsidRDefault="00160030" w:rsidP="00CE0C05">
            <w:pPr>
              <w:ind w:left="3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Постановление администрации от </w:t>
            </w:r>
            <w:r w:rsidR="000F1BA9">
              <w:rPr>
                <w:sz w:val="28"/>
                <w:szCs w:val="28"/>
              </w:rPr>
              <w:t>06.07.2023</w:t>
            </w:r>
            <w:r>
              <w:rPr>
                <w:sz w:val="28"/>
                <w:szCs w:val="28"/>
              </w:rPr>
              <w:t xml:space="preserve"> № </w:t>
            </w:r>
            <w:r w:rsidR="004012E3">
              <w:rPr>
                <w:sz w:val="28"/>
                <w:szCs w:val="28"/>
              </w:rPr>
              <w:t>3</w:t>
            </w:r>
            <w:r w:rsidR="000F1BA9">
              <w:rPr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Закаринского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</w:t>
            </w:r>
            <w:r w:rsidR="000F1BA9">
              <w:rPr>
                <w:sz w:val="28"/>
                <w:szCs w:val="28"/>
              </w:rPr>
              <w:t>21.12.2022</w:t>
            </w:r>
            <w:r w:rsidR="004012E3">
              <w:rPr>
                <w:sz w:val="28"/>
                <w:szCs w:val="28"/>
              </w:rPr>
              <w:t xml:space="preserve"> № </w:t>
            </w:r>
            <w:r w:rsidR="000F1BA9">
              <w:rPr>
                <w:sz w:val="28"/>
                <w:szCs w:val="28"/>
              </w:rPr>
              <w:t>120</w:t>
            </w:r>
            <w:r w:rsidR="00E848CD">
              <w:rPr>
                <w:sz w:val="28"/>
                <w:szCs w:val="28"/>
              </w:rPr>
              <w:t>».</w:t>
            </w:r>
          </w:p>
          <w:p w:rsidR="0009151F" w:rsidRDefault="00160030" w:rsidP="00CE0C05">
            <w:pPr>
              <w:ind w:left="33" w:firstLine="567"/>
              <w:jc w:val="both"/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436A2F" w:rsidRDefault="00160030" w:rsidP="00CE0C05">
            <w:pPr>
              <w:ind w:left="33"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Опубликовать настоящее постановление в официальном печатном издании </w:t>
            </w:r>
            <w:proofErr w:type="spellStart"/>
            <w:r>
              <w:rPr>
                <w:color w:val="000000"/>
                <w:sz w:val="28"/>
                <w:szCs w:val="28"/>
              </w:rPr>
              <w:t>Закаринского</w:t>
            </w:r>
            <w:r>
              <w:rPr>
                <w:sz w:val="28"/>
                <w:szCs w:val="28"/>
              </w:rPr>
              <w:t>сельского</w:t>
            </w:r>
            <w:proofErr w:type="spellEnd"/>
            <w:r>
              <w:rPr>
                <w:sz w:val="28"/>
                <w:szCs w:val="28"/>
              </w:rPr>
              <w:t xml:space="preserve"> поселения «Информационный бюллетень органов местного самоуправления».</w:t>
            </w:r>
          </w:p>
          <w:p w:rsidR="0009151F" w:rsidRPr="00436A2F" w:rsidRDefault="0009151F" w:rsidP="004012E3">
            <w:pPr>
              <w:ind w:left="33" w:firstLine="567"/>
              <w:rPr>
                <w:sz w:val="28"/>
                <w:szCs w:val="28"/>
              </w:rPr>
            </w:pPr>
          </w:p>
        </w:tc>
      </w:tr>
    </w:tbl>
    <w:p w:rsidR="0009151F" w:rsidRDefault="00160030" w:rsidP="00E05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9151F" w:rsidRPr="00C37AB0" w:rsidRDefault="00160030" w:rsidP="00E05B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                        </w:t>
      </w:r>
      <w:proofErr w:type="spellStart"/>
      <w:r>
        <w:rPr>
          <w:sz w:val="28"/>
          <w:szCs w:val="28"/>
        </w:rPr>
        <w:t>Г.Н.Елькина</w:t>
      </w:r>
      <w:proofErr w:type="spellEnd"/>
    </w:p>
    <w:p w:rsidR="00E35B6F" w:rsidRDefault="00E35B6F">
      <w:pPr>
        <w:jc w:val="right"/>
      </w:pPr>
    </w:p>
    <w:p w:rsidR="0009151F" w:rsidRPr="00C37AB0" w:rsidRDefault="00160030">
      <w:pPr>
        <w:jc w:val="right"/>
      </w:pPr>
      <w:r w:rsidRPr="00C37AB0">
        <w:lastRenderedPageBreak/>
        <w:t>УТВЕРЖДЕНА</w:t>
      </w:r>
    </w:p>
    <w:p w:rsidR="0009151F" w:rsidRPr="00C37AB0" w:rsidRDefault="00160030">
      <w:pPr>
        <w:jc w:val="right"/>
      </w:pPr>
      <w:r w:rsidRPr="00C37AB0">
        <w:t xml:space="preserve">постановлением администрации </w:t>
      </w:r>
    </w:p>
    <w:p w:rsidR="0009151F" w:rsidRDefault="00160030">
      <w:pPr>
        <w:jc w:val="right"/>
      </w:pPr>
      <w:proofErr w:type="spellStart"/>
      <w:r>
        <w:rPr>
          <w:sz w:val="22"/>
          <w:szCs w:val="22"/>
        </w:rPr>
        <w:t>Закаринского</w:t>
      </w:r>
      <w:proofErr w:type="spellEnd"/>
      <w:r w:rsidRPr="00C37AB0">
        <w:t xml:space="preserve"> сельского поселения</w:t>
      </w:r>
    </w:p>
    <w:p w:rsidR="0009151F" w:rsidRDefault="00E35B6F">
      <w:pPr>
        <w:jc w:val="right"/>
      </w:pPr>
      <w:r>
        <w:t>о</w:t>
      </w:r>
      <w:r w:rsidR="00160030" w:rsidRPr="00C37AB0">
        <w:t>т</w:t>
      </w:r>
      <w:r>
        <w:t xml:space="preserve"> 21.12</w:t>
      </w:r>
      <w:r w:rsidR="00B803D4">
        <w:t>.</w:t>
      </w:r>
      <w:r w:rsidR="00160030" w:rsidRPr="00C37AB0">
        <w:t>202</w:t>
      </w:r>
      <w:r w:rsidR="000F1BA9">
        <w:t>3</w:t>
      </w:r>
      <w:r w:rsidR="00160030" w:rsidRPr="00C37AB0">
        <w:t xml:space="preserve">  №</w:t>
      </w:r>
      <w:r>
        <w:t xml:space="preserve"> 88</w:t>
      </w:r>
    </w:p>
    <w:p w:rsidR="0009151F" w:rsidRPr="00C37AB0" w:rsidRDefault="0009151F">
      <w:pPr>
        <w:ind w:left="6300"/>
        <w:jc w:val="right"/>
      </w:pPr>
    </w:p>
    <w:p w:rsidR="0009151F" w:rsidRPr="00C37AB0" w:rsidRDefault="0009151F">
      <w:pPr>
        <w:ind w:left="6300"/>
        <w:rPr>
          <w:sz w:val="28"/>
          <w:szCs w:val="28"/>
        </w:rPr>
      </w:pPr>
    </w:p>
    <w:p w:rsidR="0009151F" w:rsidRPr="00C37AB0" w:rsidRDefault="0009151F">
      <w:pPr>
        <w:ind w:left="6300"/>
        <w:rPr>
          <w:sz w:val="28"/>
          <w:szCs w:val="28"/>
        </w:rPr>
      </w:pPr>
    </w:p>
    <w:p w:rsidR="0009151F" w:rsidRPr="00C37AB0" w:rsidRDefault="0009151F">
      <w:pPr>
        <w:ind w:left="6300"/>
        <w:rPr>
          <w:sz w:val="28"/>
          <w:szCs w:val="28"/>
        </w:rPr>
      </w:pPr>
    </w:p>
    <w:p w:rsidR="0009151F" w:rsidRPr="00C37AB0" w:rsidRDefault="0009151F">
      <w:pPr>
        <w:ind w:left="6300"/>
        <w:rPr>
          <w:sz w:val="28"/>
          <w:szCs w:val="28"/>
        </w:rPr>
      </w:pPr>
    </w:p>
    <w:p w:rsidR="0009151F" w:rsidRPr="00C37AB0" w:rsidRDefault="0009151F">
      <w:pPr>
        <w:ind w:left="6300"/>
        <w:rPr>
          <w:sz w:val="28"/>
          <w:szCs w:val="28"/>
        </w:rPr>
      </w:pPr>
    </w:p>
    <w:p w:rsidR="0009151F" w:rsidRPr="00C37AB0" w:rsidRDefault="0009151F">
      <w:pPr>
        <w:ind w:left="6300"/>
        <w:rPr>
          <w:sz w:val="28"/>
          <w:szCs w:val="28"/>
        </w:rPr>
      </w:pPr>
    </w:p>
    <w:p w:rsidR="0009151F" w:rsidRPr="00C37AB0" w:rsidRDefault="0009151F">
      <w:pPr>
        <w:ind w:left="6300"/>
        <w:rPr>
          <w:sz w:val="28"/>
          <w:szCs w:val="28"/>
        </w:rPr>
      </w:pPr>
    </w:p>
    <w:p w:rsidR="0009151F" w:rsidRPr="00C37AB0" w:rsidRDefault="0009151F">
      <w:pPr>
        <w:ind w:left="6300"/>
        <w:rPr>
          <w:sz w:val="28"/>
          <w:szCs w:val="28"/>
        </w:rPr>
      </w:pPr>
    </w:p>
    <w:p w:rsidR="0009151F" w:rsidRPr="00C37AB0" w:rsidRDefault="0009151F">
      <w:pPr>
        <w:ind w:left="6300"/>
        <w:rPr>
          <w:sz w:val="28"/>
          <w:szCs w:val="28"/>
        </w:rPr>
      </w:pPr>
    </w:p>
    <w:p w:rsidR="0009151F" w:rsidRPr="00C37AB0" w:rsidRDefault="0009151F">
      <w:pPr>
        <w:ind w:left="6300"/>
        <w:rPr>
          <w:sz w:val="28"/>
          <w:szCs w:val="28"/>
        </w:rPr>
      </w:pPr>
    </w:p>
    <w:p w:rsidR="0009151F" w:rsidRPr="00C37AB0" w:rsidRDefault="0009151F">
      <w:pPr>
        <w:ind w:left="6300"/>
        <w:rPr>
          <w:sz w:val="28"/>
          <w:szCs w:val="28"/>
        </w:rPr>
      </w:pPr>
    </w:p>
    <w:p w:rsidR="0009151F" w:rsidRPr="00C37AB0" w:rsidRDefault="0009151F">
      <w:pPr>
        <w:ind w:left="6300"/>
        <w:rPr>
          <w:sz w:val="28"/>
          <w:szCs w:val="28"/>
        </w:rPr>
      </w:pPr>
    </w:p>
    <w:p w:rsidR="0009151F" w:rsidRPr="00C37AB0" w:rsidRDefault="0009151F">
      <w:pPr>
        <w:rPr>
          <w:sz w:val="28"/>
          <w:szCs w:val="28"/>
        </w:rPr>
      </w:pPr>
    </w:p>
    <w:p w:rsidR="0009151F" w:rsidRDefault="00160030">
      <w:pPr>
        <w:jc w:val="center"/>
      </w:pPr>
      <w:r w:rsidRPr="00C37AB0">
        <w:rPr>
          <w:b/>
          <w:sz w:val="32"/>
          <w:szCs w:val="32"/>
        </w:rPr>
        <w:t xml:space="preserve">МУНИЦИПАЛЬНАЯ ПРОГРАММА </w:t>
      </w:r>
    </w:p>
    <w:p w:rsidR="0009151F" w:rsidRDefault="00160030">
      <w:pPr>
        <w:jc w:val="center"/>
      </w:pPr>
      <w:r>
        <w:rPr>
          <w:b/>
          <w:sz w:val="32"/>
          <w:szCs w:val="32"/>
        </w:rPr>
        <w:t xml:space="preserve">«Развитие строительства и архитектуры </w:t>
      </w:r>
    </w:p>
    <w:p w:rsidR="0009151F" w:rsidRDefault="00160030">
      <w:pPr>
        <w:jc w:val="center"/>
      </w:pPr>
      <w:proofErr w:type="spellStart"/>
      <w:r>
        <w:rPr>
          <w:b/>
          <w:sz w:val="32"/>
          <w:szCs w:val="32"/>
        </w:rPr>
        <w:t>Закаринского</w:t>
      </w:r>
      <w:proofErr w:type="spellEnd"/>
      <w:r>
        <w:rPr>
          <w:b/>
          <w:sz w:val="32"/>
          <w:szCs w:val="32"/>
        </w:rPr>
        <w:t xml:space="preserve"> сельского поселения»</w:t>
      </w:r>
    </w:p>
    <w:p w:rsidR="0009151F" w:rsidRPr="00C37AB0" w:rsidRDefault="0009151F">
      <w:pPr>
        <w:ind w:left="6300"/>
        <w:rPr>
          <w:b/>
          <w:sz w:val="32"/>
          <w:szCs w:val="32"/>
        </w:rPr>
      </w:pPr>
    </w:p>
    <w:p w:rsidR="0009151F" w:rsidRPr="00C37AB0" w:rsidRDefault="0009151F">
      <w:pPr>
        <w:jc w:val="center"/>
        <w:rPr>
          <w:b/>
          <w:sz w:val="28"/>
          <w:szCs w:val="28"/>
        </w:rPr>
      </w:pPr>
    </w:p>
    <w:p w:rsidR="0009151F" w:rsidRPr="00C37AB0" w:rsidRDefault="0009151F">
      <w:pPr>
        <w:jc w:val="center"/>
        <w:rPr>
          <w:b/>
          <w:sz w:val="28"/>
          <w:szCs w:val="28"/>
        </w:rPr>
      </w:pPr>
    </w:p>
    <w:p w:rsidR="0009151F" w:rsidRPr="00C37AB0" w:rsidRDefault="0009151F">
      <w:pPr>
        <w:jc w:val="center"/>
        <w:rPr>
          <w:b/>
          <w:sz w:val="28"/>
          <w:szCs w:val="28"/>
        </w:rPr>
      </w:pPr>
    </w:p>
    <w:p w:rsidR="0009151F" w:rsidRPr="00C37AB0" w:rsidRDefault="0009151F">
      <w:pPr>
        <w:jc w:val="center"/>
        <w:rPr>
          <w:b/>
          <w:sz w:val="28"/>
          <w:szCs w:val="28"/>
        </w:rPr>
      </w:pPr>
    </w:p>
    <w:p w:rsidR="0009151F" w:rsidRPr="00C37AB0" w:rsidRDefault="0009151F">
      <w:pPr>
        <w:rPr>
          <w:b/>
          <w:sz w:val="28"/>
          <w:szCs w:val="28"/>
        </w:rPr>
      </w:pPr>
    </w:p>
    <w:p w:rsidR="0009151F" w:rsidRPr="00C37AB0" w:rsidRDefault="0009151F">
      <w:pPr>
        <w:jc w:val="center"/>
        <w:rPr>
          <w:b/>
          <w:sz w:val="28"/>
          <w:szCs w:val="28"/>
        </w:rPr>
      </w:pPr>
    </w:p>
    <w:p w:rsidR="0009151F" w:rsidRPr="00C37AB0" w:rsidRDefault="0009151F">
      <w:pPr>
        <w:jc w:val="center"/>
        <w:rPr>
          <w:b/>
          <w:sz w:val="28"/>
          <w:szCs w:val="28"/>
        </w:rPr>
      </w:pPr>
    </w:p>
    <w:p w:rsidR="0009151F" w:rsidRPr="00C37AB0" w:rsidRDefault="0009151F">
      <w:pPr>
        <w:jc w:val="center"/>
        <w:rPr>
          <w:b/>
          <w:sz w:val="28"/>
          <w:szCs w:val="28"/>
        </w:rPr>
      </w:pPr>
    </w:p>
    <w:p w:rsidR="0009151F" w:rsidRPr="00C37AB0" w:rsidRDefault="0009151F">
      <w:pPr>
        <w:jc w:val="center"/>
        <w:rPr>
          <w:b/>
          <w:sz w:val="28"/>
          <w:szCs w:val="28"/>
        </w:rPr>
      </w:pPr>
    </w:p>
    <w:p w:rsidR="0009151F" w:rsidRPr="00C37AB0" w:rsidRDefault="0009151F">
      <w:pPr>
        <w:jc w:val="center"/>
        <w:rPr>
          <w:b/>
          <w:sz w:val="28"/>
          <w:szCs w:val="28"/>
        </w:rPr>
      </w:pPr>
    </w:p>
    <w:p w:rsidR="0009151F" w:rsidRPr="00C37AB0" w:rsidRDefault="0009151F">
      <w:pPr>
        <w:jc w:val="center"/>
        <w:rPr>
          <w:b/>
          <w:sz w:val="28"/>
          <w:szCs w:val="28"/>
        </w:rPr>
      </w:pPr>
    </w:p>
    <w:p w:rsidR="0009151F" w:rsidRPr="00C37AB0" w:rsidRDefault="0009151F">
      <w:pPr>
        <w:jc w:val="center"/>
        <w:rPr>
          <w:b/>
          <w:sz w:val="28"/>
          <w:szCs w:val="28"/>
        </w:rPr>
      </w:pPr>
    </w:p>
    <w:p w:rsidR="0009151F" w:rsidRPr="00C37AB0" w:rsidRDefault="0009151F">
      <w:pPr>
        <w:jc w:val="center"/>
        <w:rPr>
          <w:b/>
          <w:sz w:val="28"/>
          <w:szCs w:val="28"/>
        </w:rPr>
      </w:pPr>
    </w:p>
    <w:p w:rsidR="0009151F" w:rsidRPr="00C37AB0" w:rsidRDefault="0009151F">
      <w:pPr>
        <w:jc w:val="center"/>
        <w:rPr>
          <w:b/>
          <w:sz w:val="28"/>
          <w:szCs w:val="28"/>
        </w:rPr>
      </w:pPr>
    </w:p>
    <w:p w:rsidR="0009151F" w:rsidRPr="00C37AB0" w:rsidRDefault="0009151F">
      <w:pPr>
        <w:jc w:val="center"/>
        <w:rPr>
          <w:b/>
          <w:sz w:val="28"/>
          <w:szCs w:val="28"/>
        </w:rPr>
      </w:pPr>
    </w:p>
    <w:p w:rsidR="0009151F" w:rsidRPr="00C37AB0" w:rsidRDefault="0009151F">
      <w:pPr>
        <w:jc w:val="center"/>
        <w:rPr>
          <w:b/>
          <w:sz w:val="28"/>
          <w:szCs w:val="28"/>
        </w:rPr>
      </w:pPr>
    </w:p>
    <w:p w:rsidR="0009151F" w:rsidRPr="00C37AB0" w:rsidRDefault="0009151F">
      <w:pPr>
        <w:ind w:left="708"/>
        <w:jc w:val="both"/>
        <w:rPr>
          <w:b/>
          <w:color w:val="99CC00"/>
          <w:sz w:val="28"/>
          <w:szCs w:val="28"/>
        </w:rPr>
      </w:pPr>
    </w:p>
    <w:p w:rsidR="0009151F" w:rsidRDefault="0009151F">
      <w:pPr>
        <w:ind w:left="708"/>
        <w:jc w:val="both"/>
        <w:rPr>
          <w:b/>
          <w:color w:val="99CC00"/>
          <w:sz w:val="28"/>
          <w:szCs w:val="28"/>
        </w:rPr>
      </w:pPr>
    </w:p>
    <w:p w:rsidR="0009151F" w:rsidRDefault="0009151F">
      <w:pPr>
        <w:ind w:left="708"/>
        <w:jc w:val="both"/>
        <w:rPr>
          <w:b/>
          <w:color w:val="99CC00"/>
          <w:sz w:val="28"/>
          <w:szCs w:val="28"/>
        </w:rPr>
      </w:pPr>
    </w:p>
    <w:p w:rsidR="0009151F" w:rsidRDefault="0009151F">
      <w:pPr>
        <w:ind w:left="708"/>
        <w:jc w:val="both"/>
        <w:rPr>
          <w:b/>
          <w:color w:val="99CC00"/>
          <w:sz w:val="28"/>
          <w:szCs w:val="28"/>
        </w:rPr>
      </w:pPr>
    </w:p>
    <w:p w:rsidR="0009151F" w:rsidRDefault="00160030">
      <w:pPr>
        <w:ind w:left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акаринье</w:t>
      </w:r>
      <w:proofErr w:type="spellEnd"/>
    </w:p>
    <w:p w:rsidR="0009151F" w:rsidRDefault="0009151F">
      <w:pPr>
        <w:ind w:left="708"/>
        <w:jc w:val="both"/>
        <w:rPr>
          <w:b/>
          <w:color w:val="99CC00"/>
          <w:sz w:val="28"/>
          <w:szCs w:val="28"/>
        </w:rPr>
      </w:pPr>
    </w:p>
    <w:p w:rsidR="0009151F" w:rsidRDefault="0009151F">
      <w:pPr>
        <w:ind w:left="708"/>
        <w:jc w:val="both"/>
        <w:rPr>
          <w:b/>
          <w:color w:val="99CC00"/>
          <w:sz w:val="28"/>
          <w:szCs w:val="28"/>
        </w:rPr>
      </w:pPr>
    </w:p>
    <w:p w:rsidR="0009151F" w:rsidRDefault="0009151F">
      <w:pPr>
        <w:ind w:left="1080" w:hanging="372"/>
        <w:jc w:val="both"/>
        <w:rPr>
          <w:b/>
          <w:color w:val="99CC00"/>
          <w:sz w:val="28"/>
          <w:szCs w:val="28"/>
        </w:rPr>
      </w:pPr>
    </w:p>
    <w:p w:rsidR="0009151F" w:rsidRPr="00C37AB0" w:rsidRDefault="00160030">
      <w:pPr>
        <w:jc w:val="center"/>
        <w:rPr>
          <w:b/>
          <w:caps/>
        </w:rPr>
      </w:pPr>
      <w:r w:rsidRPr="00C37AB0">
        <w:rPr>
          <w:b/>
          <w:caps/>
        </w:rPr>
        <w:t>Паспорт</w:t>
      </w:r>
    </w:p>
    <w:p w:rsidR="0009151F" w:rsidRPr="00C37AB0" w:rsidRDefault="00160030">
      <w:pPr>
        <w:jc w:val="center"/>
        <w:rPr>
          <w:b/>
        </w:rPr>
      </w:pPr>
      <w:r w:rsidRPr="00C37AB0">
        <w:rPr>
          <w:b/>
        </w:rPr>
        <w:t xml:space="preserve">Муниципальной программы </w:t>
      </w:r>
    </w:p>
    <w:p w:rsidR="0009151F" w:rsidRDefault="00160030">
      <w:pPr>
        <w:jc w:val="center"/>
        <w:rPr>
          <w:b/>
        </w:rPr>
      </w:pPr>
      <w:r>
        <w:rPr>
          <w:b/>
        </w:rPr>
        <w:t xml:space="preserve">«Развитие строительства и архитектуры </w:t>
      </w:r>
      <w:proofErr w:type="spellStart"/>
      <w:r>
        <w:rPr>
          <w:b/>
          <w:sz w:val="22"/>
          <w:szCs w:val="22"/>
        </w:rPr>
        <w:t>Закаринского</w:t>
      </w:r>
      <w:proofErr w:type="spellEnd"/>
      <w:r>
        <w:rPr>
          <w:b/>
        </w:rPr>
        <w:t xml:space="preserve"> сельского поселения»</w:t>
      </w:r>
    </w:p>
    <w:p w:rsidR="0009151F" w:rsidRDefault="0009151F">
      <w:pPr>
        <w:jc w:val="center"/>
        <w:rPr>
          <w:b/>
        </w:rPr>
      </w:pPr>
    </w:p>
    <w:tbl>
      <w:tblPr>
        <w:tblW w:w="10018" w:type="dxa"/>
        <w:tblInd w:w="175" w:type="dxa"/>
        <w:tblLook w:val="0000"/>
      </w:tblPr>
      <w:tblGrid>
        <w:gridCol w:w="4785"/>
        <w:gridCol w:w="5233"/>
      </w:tblGrid>
      <w:tr w:rsidR="000915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rPr>
                <w:lang w:val="en-US"/>
              </w:rPr>
            </w:pPr>
            <w:r>
              <w:t>Ответственный исполнитель муниципальной программы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1F" w:rsidRDefault="00160030">
            <w:pPr>
              <w:jc w:val="both"/>
            </w:pPr>
            <w: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Закаринского</w:t>
            </w:r>
            <w:proofErr w:type="spellEnd"/>
            <w:r>
              <w:t xml:space="preserve"> сельского поселения</w:t>
            </w:r>
          </w:p>
        </w:tc>
      </w:tr>
      <w:tr w:rsidR="000915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rPr>
                <w:lang w:val="en-US"/>
              </w:rPr>
            </w:pPr>
            <w:r>
              <w:t>Соисполнители муниципальной программы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1F" w:rsidRDefault="00160030">
            <w:pPr>
              <w:jc w:val="both"/>
            </w:pPr>
            <w:r>
              <w:t>отсутствуют</w:t>
            </w:r>
          </w:p>
        </w:tc>
      </w:tr>
      <w:tr w:rsidR="000915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r>
              <w:t>Наименование подпрограмм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1F" w:rsidRDefault="00160030">
            <w:pPr>
              <w:jc w:val="both"/>
            </w:pPr>
            <w:r>
              <w:t>отсутствуют</w:t>
            </w:r>
          </w:p>
        </w:tc>
      </w:tr>
      <w:tr w:rsidR="000915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rPr>
                <w:lang w:val="en-US"/>
              </w:rPr>
            </w:pPr>
            <w:r>
              <w:t>Цели муниципальной программы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1F" w:rsidRDefault="00160030" w:rsidP="000F1BA9">
            <w:pPr>
              <w:jc w:val="both"/>
            </w:pPr>
            <w:r>
              <w:t xml:space="preserve">Разработка  и утверждение 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выдачи разрешений на строительство, разрешений  на ввод объектов в эксплуатацию, выполнение проектно-изыскательных работ по землеустройству, земельному кадастру и мониторингу земель, разработка карты зонирования территории поселения, </w:t>
            </w:r>
          </w:p>
        </w:tc>
      </w:tr>
      <w:tr w:rsidR="000915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rPr>
                <w:lang w:val="en-US"/>
              </w:rPr>
            </w:pPr>
            <w:r>
              <w:t>Задачи муниципальной программы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1F" w:rsidRDefault="00160030">
            <w:pPr>
              <w:jc w:val="both"/>
            </w:pPr>
            <w:r>
              <w:t>Обеспечение градостроительной документацией в соответствии с Градостроительным кодексом Российской Федерации муниципальных образований Кировской области;</w:t>
            </w:r>
          </w:p>
        </w:tc>
      </w:tr>
      <w:tr w:rsidR="000915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r>
              <w:t>Этапы и сроки реализации муниципальной программы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1F" w:rsidRDefault="00160030" w:rsidP="000F1BA9">
            <w:pPr>
              <w:rPr>
                <w:highlight w:val="yellow"/>
              </w:rPr>
            </w:pPr>
            <w:r>
              <w:t>202</w:t>
            </w:r>
            <w:r w:rsidR="000F1BA9">
              <w:t>4</w:t>
            </w:r>
            <w:r>
              <w:t>-202</w:t>
            </w:r>
            <w:r w:rsidR="000F1BA9">
              <w:t>6</w:t>
            </w:r>
            <w:r>
              <w:t xml:space="preserve"> годы</w:t>
            </w:r>
          </w:p>
        </w:tc>
      </w:tr>
      <w:tr w:rsidR="000915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rPr>
                <w:strike/>
              </w:rPr>
            </w:pPr>
            <w:r>
              <w:t>Ресурсное обеспечение программы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1F" w:rsidRDefault="00160030">
            <w:pPr>
              <w:autoSpaceDE w:val="0"/>
              <w:jc w:val="both"/>
            </w:pPr>
            <w:r>
              <w:t xml:space="preserve">общий объем финансирования программы  – </w:t>
            </w:r>
          </w:p>
          <w:p w:rsidR="0009151F" w:rsidRPr="00B803D4" w:rsidRDefault="00160030">
            <w:pPr>
              <w:jc w:val="both"/>
            </w:pPr>
            <w:r w:rsidRPr="00B803D4">
              <w:t>0,0 тыс. рублей, в том числе:</w:t>
            </w:r>
          </w:p>
          <w:p w:rsidR="0009151F" w:rsidRPr="00B803D4" w:rsidRDefault="00160030">
            <w:pPr>
              <w:autoSpaceDE w:val="0"/>
              <w:jc w:val="both"/>
            </w:pPr>
            <w:r w:rsidRPr="00B803D4">
              <w:t>средства местного бюджета</w:t>
            </w:r>
          </w:p>
          <w:p w:rsidR="0009151F" w:rsidRPr="00B803D4" w:rsidRDefault="00160030">
            <w:pPr>
              <w:autoSpaceDE w:val="0"/>
              <w:ind w:firstLine="708"/>
              <w:jc w:val="both"/>
            </w:pPr>
            <w:r w:rsidRPr="00B803D4">
              <w:t>в 202</w:t>
            </w:r>
            <w:r w:rsidR="000F1BA9">
              <w:t>4</w:t>
            </w:r>
            <w:r w:rsidRPr="00B803D4">
              <w:t xml:space="preserve"> году −    </w:t>
            </w:r>
            <w:bookmarkStart w:id="0" w:name="_GoBack"/>
            <w:bookmarkEnd w:id="0"/>
            <w:r w:rsidRPr="00B803D4">
              <w:t xml:space="preserve"> 0,0 тыс. рублей;</w:t>
            </w:r>
          </w:p>
          <w:p w:rsidR="0009151F" w:rsidRPr="00B803D4" w:rsidRDefault="00160030">
            <w:pPr>
              <w:autoSpaceDE w:val="0"/>
              <w:ind w:firstLine="720"/>
              <w:jc w:val="both"/>
            </w:pPr>
            <w:r w:rsidRPr="00B803D4">
              <w:t>в 202</w:t>
            </w:r>
            <w:r w:rsidR="000F1BA9">
              <w:t>5</w:t>
            </w:r>
            <w:r w:rsidRPr="00B803D4">
              <w:t xml:space="preserve"> году −      0,0 тыс. рублей.</w:t>
            </w:r>
          </w:p>
          <w:p w:rsidR="004012E3" w:rsidRDefault="0066332C" w:rsidP="000F1BA9">
            <w:pPr>
              <w:autoSpaceDE w:val="0"/>
              <w:ind w:firstLine="720"/>
              <w:jc w:val="both"/>
              <w:rPr>
                <w:highlight w:val="yellow"/>
              </w:rPr>
            </w:pPr>
            <w:r>
              <w:t>в</w:t>
            </w:r>
            <w:r w:rsidR="004012E3" w:rsidRPr="00B803D4">
              <w:t xml:space="preserve"> 202</w:t>
            </w:r>
            <w:r w:rsidR="000F1BA9">
              <w:t>6</w:t>
            </w:r>
            <w:r w:rsidR="004012E3" w:rsidRPr="00B803D4">
              <w:t xml:space="preserve"> году </w:t>
            </w:r>
            <w:r w:rsidR="00B803D4" w:rsidRPr="00B803D4">
              <w:t>–0,0 тыс</w:t>
            </w:r>
            <w:proofErr w:type="gramStart"/>
            <w:r w:rsidR="00B803D4" w:rsidRPr="00B803D4">
              <w:t>.р</w:t>
            </w:r>
            <w:proofErr w:type="gramEnd"/>
            <w:r w:rsidR="00B803D4" w:rsidRPr="00B803D4">
              <w:t>ублей.</w:t>
            </w:r>
          </w:p>
        </w:tc>
      </w:tr>
    </w:tbl>
    <w:p w:rsidR="0009151F" w:rsidRDefault="0009151F">
      <w:pPr>
        <w:ind w:left="1080" w:hanging="372"/>
        <w:jc w:val="both"/>
        <w:rPr>
          <w:b/>
          <w:sz w:val="28"/>
          <w:szCs w:val="28"/>
        </w:rPr>
      </w:pPr>
    </w:p>
    <w:p w:rsidR="0009151F" w:rsidRDefault="0009151F">
      <w:pPr>
        <w:ind w:hanging="372"/>
        <w:jc w:val="both"/>
        <w:rPr>
          <w:b/>
          <w:sz w:val="28"/>
          <w:szCs w:val="28"/>
        </w:rPr>
      </w:pPr>
    </w:p>
    <w:p w:rsidR="0009151F" w:rsidRDefault="00160030">
      <w:pPr>
        <w:jc w:val="center"/>
        <w:rPr>
          <w:b/>
        </w:rPr>
      </w:pPr>
      <w:r>
        <w:rPr>
          <w:b/>
        </w:rPr>
        <w:t xml:space="preserve">1. Общая характеристика сферы реализации муниципальной программы, </w:t>
      </w:r>
    </w:p>
    <w:p w:rsidR="0009151F" w:rsidRDefault="00160030">
      <w:pPr>
        <w:jc w:val="center"/>
        <w:rPr>
          <w:b/>
        </w:rPr>
      </w:pPr>
      <w:r>
        <w:rPr>
          <w:b/>
        </w:rPr>
        <w:t xml:space="preserve">в том числе формулировки основных проблем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указанной </w:t>
      </w:r>
    </w:p>
    <w:p w:rsidR="0009151F" w:rsidRDefault="00160030">
      <w:pPr>
        <w:jc w:val="center"/>
        <w:rPr>
          <w:b/>
        </w:rPr>
      </w:pPr>
      <w:r>
        <w:rPr>
          <w:b/>
        </w:rPr>
        <w:t>сфере и прогноз её развития</w:t>
      </w:r>
    </w:p>
    <w:p w:rsidR="0009151F" w:rsidRDefault="00160030">
      <w:pPr>
        <w:autoSpaceDE w:val="0"/>
        <w:jc w:val="both"/>
      </w:pPr>
      <w:r>
        <w:t xml:space="preserve">В соответствии с Федеральным законом от 29.12.2004 № 191-ФЗ «О введение в действие Градостроительного кодекса Российской Федерации» должны быть разработаны документы территориального планирования. </w:t>
      </w:r>
    </w:p>
    <w:p w:rsidR="0009151F" w:rsidRDefault="00160030">
      <w:pPr>
        <w:autoSpaceDE w:val="0"/>
        <w:ind w:firstLine="540"/>
        <w:jc w:val="both"/>
      </w:pPr>
      <w:r>
        <w:t xml:space="preserve">На данном этапе стоит задача </w:t>
      </w:r>
      <w:proofErr w:type="gramStart"/>
      <w:r>
        <w:t>обеспечения</w:t>
      </w:r>
      <w:proofErr w:type="gramEnd"/>
      <w:r>
        <w:t xml:space="preserve"> документами территориального планирования, включая генеральный план сельского поселения, </w:t>
      </w:r>
      <w:r w:rsidRPr="003A4EED">
        <w:t>не допускается принятие органами местного самоуправления решений о рез</w:t>
      </w:r>
      <w:r w:rsidR="000F1BA9">
        <w:t xml:space="preserve">ервировании земель, об изъятии </w:t>
      </w:r>
      <w:r w:rsidRPr="003A4EED">
        <w:t>земельных участков для государственных или муниципальных нужд, о переводе земель из одной категории в другую, о предоставлении находящихся в государственной или муниципальной собственности земельных участков в целях размещения объектов местного значения, если размещение таких объектов не предусмотрено документами территориального планирования муниципального образования, а также о переводе земель из одной категории в другую для целей, не связанных с размещением объектов местного значения муниципального образования, при отсутствии генерального плана сельского поселения.</w:t>
      </w:r>
    </w:p>
    <w:p w:rsidR="0009151F" w:rsidRDefault="00160030">
      <w:pPr>
        <w:ind w:firstLine="840"/>
        <w:jc w:val="both"/>
      </w:pPr>
      <w:r>
        <w:lastRenderedPageBreak/>
        <w:t>В результате реализации муниципальной программы будут созданы условия для устойчивого развития строительного комплекса. Реализация запланированных мероприятий муниципальной программы позволит увеличить объем жилищного строительства, доступность жилья и улучшить условия проживания граждан.</w:t>
      </w:r>
    </w:p>
    <w:p w:rsidR="0009151F" w:rsidRDefault="0009151F">
      <w:pPr>
        <w:spacing w:line="420" w:lineRule="exact"/>
        <w:ind w:firstLine="840"/>
        <w:jc w:val="both"/>
      </w:pPr>
    </w:p>
    <w:p w:rsidR="0009151F" w:rsidRDefault="00160030">
      <w:pPr>
        <w:autoSpaceDE w:val="0"/>
        <w:ind w:left="1077" w:hanging="357"/>
        <w:jc w:val="both"/>
        <w:outlineLvl w:val="1"/>
      </w:pPr>
      <w:r>
        <w:rPr>
          <w:b/>
        </w:rPr>
        <w:t>2. Приоритеты государственной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реализациимуниципальной программы</w:t>
      </w:r>
    </w:p>
    <w:p w:rsidR="0009151F" w:rsidRDefault="0009151F">
      <w:pPr>
        <w:autoSpaceDE w:val="0"/>
        <w:ind w:firstLine="720"/>
        <w:jc w:val="both"/>
        <w:outlineLvl w:val="1"/>
        <w:rPr>
          <w:b/>
        </w:rPr>
      </w:pPr>
    </w:p>
    <w:p w:rsidR="0009151F" w:rsidRDefault="00160030" w:rsidP="002F10C0">
      <w:pPr>
        <w:autoSpaceDE w:val="0"/>
        <w:ind w:firstLine="567"/>
        <w:jc w:val="both"/>
      </w:pPr>
      <w:r>
        <w:t xml:space="preserve">Основной целью муниципальной программы является </w:t>
      </w:r>
      <w:r>
        <w:br/>
        <w:t>увеличение объемов жилищного строительства, формирование рынка доступного и комфортного жилья, обеспечение комфортных условий проживания граждан.</w:t>
      </w:r>
    </w:p>
    <w:p w:rsidR="0009151F" w:rsidRDefault="00160030" w:rsidP="002F10C0">
      <w:pPr>
        <w:autoSpaceDE w:val="0"/>
        <w:ind w:firstLine="567"/>
        <w:jc w:val="both"/>
      </w:pPr>
      <w:r>
        <w:rPr>
          <w:rFonts w:cs="Calibri"/>
        </w:rPr>
        <w:t>Целевые показатели эффективности реализации муниципальной программы</w:t>
      </w:r>
      <w:r w:rsidR="002F10C0">
        <w:rPr>
          <w:rFonts w:cs="Calibri"/>
        </w:rPr>
        <w:t>:</w:t>
      </w:r>
    </w:p>
    <w:p w:rsidR="0009151F" w:rsidRDefault="00160030" w:rsidP="002F10C0">
      <w:pPr>
        <w:autoSpaceDE w:val="0"/>
        <w:ind w:firstLine="567"/>
        <w:jc w:val="both"/>
      </w:pPr>
      <w:r>
        <w:t>обеспечение муниципальных образований Кировской области градостроительной документацией в соответствии с Градостроительным кодексом Российской Федерации;</w:t>
      </w:r>
    </w:p>
    <w:p w:rsidR="0009151F" w:rsidRDefault="00160030" w:rsidP="002F10C0">
      <w:pPr>
        <w:ind w:firstLine="567"/>
        <w:jc w:val="both"/>
        <w:rPr>
          <w:b/>
        </w:rPr>
      </w:pPr>
      <w:r>
        <w:t>решение вопросов местного значения сельского поселения в сфере архитектуры и градостроительства;</w:t>
      </w:r>
    </w:p>
    <w:p w:rsidR="0009151F" w:rsidRDefault="00160030" w:rsidP="002F10C0">
      <w:pPr>
        <w:autoSpaceDE w:val="0"/>
        <w:ind w:firstLine="567"/>
        <w:jc w:val="both"/>
      </w:pPr>
      <w:r>
        <w:t>организация зем</w:t>
      </w:r>
      <w:r w:rsidR="000F1BA9">
        <w:t>леустройства и землепользования.</w:t>
      </w:r>
    </w:p>
    <w:p w:rsidR="0009151F" w:rsidRDefault="0009151F">
      <w:pPr>
        <w:autoSpaceDE w:val="0"/>
        <w:ind w:firstLine="720"/>
        <w:jc w:val="both"/>
      </w:pPr>
    </w:p>
    <w:p w:rsidR="0009151F" w:rsidRDefault="00160030">
      <w:pPr>
        <w:widowControl w:val="0"/>
        <w:autoSpaceDE w:val="0"/>
        <w:jc w:val="center"/>
        <w:outlineLvl w:val="1"/>
        <w:rPr>
          <w:rFonts w:cs="Calibri"/>
          <w:b/>
        </w:rPr>
      </w:pPr>
      <w:r>
        <w:rPr>
          <w:rFonts w:cs="Calibri"/>
          <w:b/>
        </w:rPr>
        <w:t>3. Обобщенная характеристика мероприятий</w:t>
      </w:r>
    </w:p>
    <w:p w:rsidR="0009151F" w:rsidRDefault="00160030">
      <w:pPr>
        <w:widowControl w:val="0"/>
        <w:autoSpaceDE w:val="0"/>
        <w:jc w:val="center"/>
        <w:rPr>
          <w:rFonts w:cs="Calibri"/>
          <w:b/>
        </w:rPr>
      </w:pPr>
      <w:r>
        <w:rPr>
          <w:rFonts w:cs="Calibri"/>
          <w:b/>
        </w:rPr>
        <w:t>муниципальной программы</w:t>
      </w:r>
    </w:p>
    <w:p w:rsidR="0009151F" w:rsidRDefault="00160030">
      <w:pPr>
        <w:jc w:val="both"/>
      </w:pPr>
      <w:r>
        <w:t xml:space="preserve">Основными мероприятиями данной муниципальной программы являются: </w:t>
      </w:r>
    </w:p>
    <w:p w:rsidR="0009151F" w:rsidRDefault="00160030">
      <w:pPr>
        <w:jc w:val="both"/>
      </w:pPr>
      <w:r>
        <w:t>-  мероприятия, направленные на развития землеустройства и землепользования на территории сельского поселения.</w:t>
      </w:r>
    </w:p>
    <w:p w:rsidR="0009151F" w:rsidRDefault="00160030">
      <w:pPr>
        <w:jc w:val="both"/>
      </w:pPr>
      <w:r>
        <w:tab/>
        <w:t xml:space="preserve">Правила землепользования и застройки  регламентируют отношения, возникающие </w:t>
      </w:r>
      <w:proofErr w:type="gramStart"/>
      <w:r>
        <w:t>при</w:t>
      </w:r>
      <w:proofErr w:type="gramEnd"/>
      <w:r>
        <w:t>:</w:t>
      </w:r>
    </w:p>
    <w:p w:rsidR="0009151F" w:rsidRDefault="00160030">
      <w:pPr>
        <w:numPr>
          <w:ilvl w:val="0"/>
          <w:numId w:val="3"/>
        </w:numPr>
        <w:jc w:val="both"/>
      </w:pPr>
      <w:proofErr w:type="gramStart"/>
      <w:r>
        <w:t>проведении градостроительного зонирования территории поселения и установлении градостроительных регламентов по видам разрешенного использования земельных участков и объектов капитального строительства, предельным размерам земельных участков и предельным параметрам разрешенного строительства и реконструкции объектов капитального строительства, а также в соответствии с ограничениями, связанными с охраной объектов культурного наследия (памятников истории и культуры), археологического слоя, и ограничениями по экологическим условиям;</w:t>
      </w:r>
      <w:proofErr w:type="gramEnd"/>
    </w:p>
    <w:p w:rsidR="0009151F" w:rsidRDefault="00160030">
      <w:pPr>
        <w:numPr>
          <w:ilvl w:val="0"/>
          <w:numId w:val="3"/>
        </w:numPr>
        <w:jc w:val="both"/>
      </w:pPr>
      <w:proofErr w:type="gramStart"/>
      <w:r>
        <w:t>изменении</w:t>
      </w:r>
      <w:proofErr w:type="gramEnd"/>
      <w:r>
        <w:t xml:space="preserve">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09151F" w:rsidRDefault="00160030">
      <w:pPr>
        <w:numPr>
          <w:ilvl w:val="0"/>
          <w:numId w:val="3"/>
        </w:numPr>
        <w:jc w:val="both"/>
      </w:pPr>
      <w:proofErr w:type="gramStart"/>
      <w:r>
        <w:t>принятии</w:t>
      </w:r>
      <w:proofErr w:type="gramEnd"/>
      <w:r>
        <w:t xml:space="preserve"> решений о резервировании и изъятии земельных участков для муниципальных нужд;</w:t>
      </w:r>
    </w:p>
    <w:p w:rsidR="0009151F" w:rsidRDefault="00160030">
      <w:pPr>
        <w:numPr>
          <w:ilvl w:val="0"/>
          <w:numId w:val="3"/>
        </w:numPr>
        <w:jc w:val="both"/>
      </w:pPr>
      <w:r>
        <w:t>подготовке и утверждении документации по планировке территории;</w:t>
      </w:r>
    </w:p>
    <w:p w:rsidR="0009151F" w:rsidRDefault="00160030">
      <w:pPr>
        <w:numPr>
          <w:ilvl w:val="0"/>
          <w:numId w:val="3"/>
        </w:numPr>
        <w:jc w:val="both"/>
      </w:pPr>
      <w:proofErr w:type="gramStart"/>
      <w:r>
        <w:t>проведении</w:t>
      </w:r>
      <w:proofErr w:type="gramEnd"/>
      <w:r>
        <w:t xml:space="preserve"> публичных слушаний по вопросам землепользования и застройки;</w:t>
      </w:r>
    </w:p>
    <w:p w:rsidR="0009151F" w:rsidRDefault="00160030">
      <w:pPr>
        <w:numPr>
          <w:ilvl w:val="0"/>
          <w:numId w:val="3"/>
        </w:numPr>
        <w:jc w:val="both"/>
      </w:pPr>
      <w:proofErr w:type="gramStart"/>
      <w:r>
        <w:t>предоставлении</w:t>
      </w:r>
      <w:proofErr w:type="gramEnd"/>
      <w:r>
        <w:t xml:space="preserve"> разрешений на строительство, разрешений на ввод в эксплуатацию вновь построенных, реконструированных объектов;</w:t>
      </w:r>
    </w:p>
    <w:p w:rsidR="0009151F" w:rsidRDefault="00160030">
      <w:pPr>
        <w:numPr>
          <w:ilvl w:val="0"/>
          <w:numId w:val="3"/>
        </w:numPr>
        <w:jc w:val="both"/>
      </w:pPr>
      <w:proofErr w:type="gramStart"/>
      <w:r>
        <w:t>регулировании</w:t>
      </w:r>
      <w:proofErr w:type="gramEnd"/>
      <w:r>
        <w:t xml:space="preserve"> иных вопросов землепользования и застройки.</w:t>
      </w:r>
    </w:p>
    <w:p w:rsidR="0009151F" w:rsidRDefault="00160030">
      <w:pPr>
        <w:autoSpaceDE w:val="0"/>
        <w:ind w:firstLine="708"/>
        <w:jc w:val="both"/>
      </w:pPr>
      <w:r>
        <w:t>Реализация мероприятий по разработке Правил землепользования и застройки  позволит обеспечить устойчивое развитие территории сельского поселения, повысить социально-экономическое развитие территории, создать безопасные и благоприятные условия жизнедеятельности населения, ограничит негативное воздействие хозяйственной и иной деятельности на окружающую среду, охрану и рациональное использование природных ресурсов.</w:t>
      </w:r>
    </w:p>
    <w:p w:rsidR="0009151F" w:rsidRDefault="0009151F">
      <w:pPr>
        <w:ind w:left="360"/>
        <w:jc w:val="both"/>
      </w:pPr>
    </w:p>
    <w:p w:rsidR="0009151F" w:rsidRDefault="00160030">
      <w:pPr>
        <w:autoSpaceDE w:val="0"/>
        <w:ind w:firstLine="708"/>
        <w:jc w:val="both"/>
      </w:pPr>
      <w:r>
        <w:t>Развитие землеустройства и землепользования на территории сельского поселения включает комплекс мероприятий:</w:t>
      </w:r>
    </w:p>
    <w:p w:rsidR="0009151F" w:rsidRDefault="00160030">
      <w:pPr>
        <w:numPr>
          <w:ilvl w:val="0"/>
          <w:numId w:val="2"/>
        </w:numPr>
        <w:autoSpaceDE w:val="0"/>
        <w:jc w:val="both"/>
      </w:pPr>
      <w:r>
        <w:t xml:space="preserve">организация формирования земельных участков, </w:t>
      </w:r>
      <w:proofErr w:type="gramStart"/>
      <w:r>
        <w:t>расположенными</w:t>
      </w:r>
      <w:proofErr w:type="gramEnd"/>
      <w:r>
        <w:t xml:space="preserve"> на территории сельского поселения;</w:t>
      </w:r>
    </w:p>
    <w:p w:rsidR="0009151F" w:rsidRDefault="00160030">
      <w:pPr>
        <w:numPr>
          <w:ilvl w:val="0"/>
          <w:numId w:val="2"/>
        </w:numPr>
        <w:autoSpaceDE w:val="0"/>
        <w:jc w:val="both"/>
      </w:pPr>
      <w:r>
        <w:t>организация деятельности по постановке на государственный кадастровый учет земельных участков, расположенных в границах сельского поселения;</w:t>
      </w:r>
    </w:p>
    <w:p w:rsidR="0009151F" w:rsidRDefault="00160030">
      <w:pPr>
        <w:autoSpaceDE w:val="0"/>
        <w:jc w:val="both"/>
      </w:pPr>
      <w:r>
        <w:t>Мероприятия по землеустройству и землепользованию позволят решить следующие задачи: обеспечение рационального использования земель и их охраны, создание благоприятной окружающей среды, стимулирование реформирования жилищно-коммунального хозяйства, формирование эффективных механизмов управления жилищным фондом.</w:t>
      </w:r>
    </w:p>
    <w:p w:rsidR="0009151F" w:rsidRDefault="0009151F">
      <w:pPr>
        <w:ind w:firstLine="540"/>
        <w:jc w:val="both"/>
      </w:pPr>
    </w:p>
    <w:p w:rsidR="0009151F" w:rsidRDefault="00160030">
      <w:pPr>
        <w:pStyle w:val="ab"/>
        <w:autoSpaceDE w:val="0"/>
        <w:ind w:left="0"/>
        <w:jc w:val="center"/>
        <w:outlineLvl w:val="1"/>
      </w:pPr>
      <w:r>
        <w:rPr>
          <w:b/>
        </w:rPr>
        <w:t xml:space="preserve">4.Основные меры правового регулирования </w:t>
      </w:r>
    </w:p>
    <w:p w:rsidR="0009151F" w:rsidRDefault="00160030">
      <w:pPr>
        <w:pStyle w:val="ab"/>
        <w:autoSpaceDE w:val="0"/>
        <w:ind w:left="0"/>
        <w:jc w:val="center"/>
        <w:outlineLvl w:val="1"/>
        <w:rPr>
          <w:b/>
        </w:rPr>
      </w:pPr>
      <w:r>
        <w:rPr>
          <w:b/>
        </w:rPr>
        <w:t>в сфере реализации программы</w:t>
      </w:r>
    </w:p>
    <w:p w:rsidR="0009151F" w:rsidRDefault="00160030">
      <w:pPr>
        <w:pStyle w:val="ab"/>
        <w:autoSpaceDE w:val="0"/>
        <w:ind w:left="0"/>
        <w:jc w:val="both"/>
        <w:outlineLvl w:val="1"/>
      </w:pPr>
      <w:r>
        <w:t xml:space="preserve">Полномочия сельского поселения по обеспечению безопасности и жизнедеятельности населения поселения определены Федеральным   законом от 06.10.2003 №131-ФЗ (редакция от 02.07.2013) «Об общих принципах организации местного самоуправления в Российской Федерации». </w:t>
      </w:r>
    </w:p>
    <w:p w:rsidR="0009151F" w:rsidRDefault="00160030">
      <w:pPr>
        <w:pStyle w:val="ab"/>
        <w:autoSpaceDE w:val="0"/>
        <w:ind w:left="0"/>
        <w:jc w:val="both"/>
        <w:outlineLvl w:val="1"/>
        <w:rPr>
          <w:b/>
        </w:rPr>
      </w:pPr>
      <w:r>
        <w:t xml:space="preserve">В качестве основных мер правового регулирования в рамках реализации программы предусматриваются формирование и развитие нормативной правовой базы в сфере управления муниципальными финансами, состоящей из следующих принимаемых и корректируемых ежегодно либо по необходимости законодательных и иных нормативных правовых актов </w:t>
      </w:r>
      <w:proofErr w:type="spellStart"/>
      <w:r>
        <w:rPr>
          <w:sz w:val="22"/>
          <w:szCs w:val="22"/>
        </w:rPr>
        <w:t>Закаринского</w:t>
      </w:r>
      <w:proofErr w:type="spellEnd"/>
      <w:r>
        <w:t xml:space="preserve"> сельского поселения.</w:t>
      </w:r>
    </w:p>
    <w:p w:rsidR="0009151F" w:rsidRDefault="003054E3">
      <w:pPr>
        <w:ind w:firstLine="539"/>
        <w:jc w:val="center"/>
      </w:pPr>
      <w:hyperlink w:anchor="Par954">
        <w:r w:rsidR="00160030">
          <w:rPr>
            <w:rStyle w:val="-"/>
          </w:rPr>
          <w:t>Сведения</w:t>
        </w:r>
      </w:hyperlink>
      <w:r w:rsidR="00160030">
        <w:t xml:space="preserve"> об основных мерах правового регулирования в сфере реализации программы</w:t>
      </w:r>
    </w:p>
    <w:p w:rsidR="0009151F" w:rsidRDefault="0009151F">
      <w:pPr>
        <w:jc w:val="center"/>
        <w:rPr>
          <w:b/>
          <w:bCs/>
        </w:rPr>
      </w:pPr>
    </w:p>
    <w:tbl>
      <w:tblPr>
        <w:tblW w:w="10072" w:type="dxa"/>
        <w:tblCellMar>
          <w:left w:w="75" w:type="dxa"/>
          <w:right w:w="75" w:type="dxa"/>
        </w:tblCellMar>
        <w:tblLook w:val="0000"/>
      </w:tblPr>
      <w:tblGrid>
        <w:gridCol w:w="529"/>
        <w:gridCol w:w="2254"/>
        <w:gridCol w:w="3132"/>
        <w:gridCol w:w="2427"/>
        <w:gridCol w:w="1730"/>
      </w:tblGrid>
      <w:tr w:rsidR="0009151F">
        <w:trPr>
          <w:trHeight w:val="2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акта    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правового акта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сроки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акта</w:t>
            </w:r>
          </w:p>
        </w:tc>
      </w:tr>
      <w:tr w:rsidR="0009151F">
        <w:trPr>
          <w:trHeight w:val="2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Закаринской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     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утверждении бюджета </w:t>
            </w:r>
            <w:proofErr w:type="spellStart"/>
            <w:r>
              <w:rPr>
                <w:rFonts w:ascii="Times New Roman" w:hAnsi="Times New Roman" w:cs="Times New Roman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бюджете на очередной финансовый год и  на плановый   период утверждаются доходы, и расходы    и   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  дефицита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 поселения   на очередной финансовый  год и  на  плановый   период, Принятие решения сельской  Думы создает необходимую финансовую основу в сфере дорожной деятельности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9151F" w:rsidRDefault="00160030">
            <w:pPr>
              <w:pStyle w:val="ConsPlusCell"/>
            </w:pPr>
            <w:proofErr w:type="spellStart"/>
            <w:r>
              <w:rPr>
                <w:rFonts w:ascii="Times New Roman" w:hAnsi="Times New Roman" w:cs="Times New Roman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      </w:t>
            </w:r>
          </w:p>
        </w:tc>
      </w:tr>
      <w:tr w:rsidR="0009151F">
        <w:trPr>
          <w:trHeight w:val="280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Закаринской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     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исполнения бюджета с учетом 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   в 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принимается решение сельской Думы о внесении   изменений    в решение сельской Думы об утверждении бюджета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на плановый период.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этом    предусматриваются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уточнения основных параметров     бюджета поселения,  изменения   по отдельным кодам 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  доходов,  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  дефицита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поселения 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Закаринского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      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</w:tr>
      <w:tr w:rsidR="0009151F">
        <w:trPr>
          <w:trHeight w:val="28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Закаринской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Думы    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сельской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 внесении  изменений  в решение сельской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Положения о бюджетном  процессе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Закаринском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вносятся   изменения в целях  приведения  его в соответствие с изменениями, вносимыми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бюджетное   законодательство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Закаринского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1F" w:rsidRDefault="001600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    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</w:tr>
    </w:tbl>
    <w:p w:rsidR="0009151F" w:rsidRDefault="0009151F">
      <w:pPr>
        <w:jc w:val="both"/>
      </w:pPr>
    </w:p>
    <w:p w:rsidR="0009151F" w:rsidRDefault="00160030">
      <w:pPr>
        <w:widowControl w:val="0"/>
        <w:autoSpaceDE w:val="0"/>
        <w:jc w:val="center"/>
        <w:outlineLvl w:val="1"/>
      </w:pPr>
      <w:r>
        <w:rPr>
          <w:rFonts w:cs="Calibri"/>
          <w:b/>
        </w:rPr>
        <w:t>5. Ресурсное обеспечение муниципальной программы</w:t>
      </w:r>
    </w:p>
    <w:p w:rsidR="0009151F" w:rsidRDefault="0009151F">
      <w:pPr>
        <w:rPr>
          <w:rFonts w:cs="Calibri"/>
          <w:b/>
        </w:rPr>
      </w:pPr>
    </w:p>
    <w:p w:rsidR="0009151F" w:rsidRDefault="00160030">
      <w:pPr>
        <w:ind w:firstLine="539"/>
        <w:jc w:val="center"/>
      </w:pPr>
      <w:r>
        <w:t xml:space="preserve">Расходы на реализацию программы планируется осуществлять </w:t>
      </w:r>
    </w:p>
    <w:p w:rsidR="0009151F" w:rsidRDefault="00160030">
      <w:pPr>
        <w:ind w:firstLine="539"/>
        <w:jc w:val="center"/>
      </w:pPr>
      <w:r>
        <w:t>за счет средств бюджета поселения</w:t>
      </w:r>
    </w:p>
    <w:tbl>
      <w:tblPr>
        <w:tblW w:w="10156" w:type="dxa"/>
        <w:tblInd w:w="-113" w:type="dxa"/>
        <w:tblLook w:val="0000"/>
      </w:tblPr>
      <w:tblGrid>
        <w:gridCol w:w="626"/>
        <w:gridCol w:w="3677"/>
        <w:gridCol w:w="1806"/>
        <w:gridCol w:w="711"/>
        <w:gridCol w:w="711"/>
        <w:gridCol w:w="699"/>
        <w:gridCol w:w="1926"/>
      </w:tblGrid>
      <w:tr w:rsidR="0009151F">
        <w:trPr>
          <w:trHeight w:val="42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jc w:val="both"/>
            </w:pPr>
            <w:r>
              <w:t>№</w:t>
            </w:r>
          </w:p>
          <w:p w:rsidR="0009151F" w:rsidRDefault="00160030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jc w:val="center"/>
            </w:pPr>
            <w: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jc w:val="center"/>
            </w:pPr>
            <w:r>
              <w:t>Сумма финансирования мероприятия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1F" w:rsidRDefault="00160030">
            <w:pPr>
              <w:jc w:val="both"/>
            </w:pPr>
            <w:r>
              <w:t>Источники финансирования</w:t>
            </w:r>
          </w:p>
        </w:tc>
      </w:tr>
      <w:tr w:rsidR="0009151F">
        <w:trPr>
          <w:trHeight w:val="42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09151F">
            <w:pPr>
              <w:snapToGrid w:val="0"/>
              <w:jc w:val="both"/>
            </w:pPr>
          </w:p>
        </w:tc>
        <w:tc>
          <w:tcPr>
            <w:tcW w:w="4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09151F">
            <w:pPr>
              <w:snapToGrid w:val="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09151F">
            <w:pPr>
              <w:snapToGrid w:val="0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 w:rsidP="000F1BA9">
            <w:pPr>
              <w:jc w:val="both"/>
            </w:pPr>
            <w:r>
              <w:t>202</w:t>
            </w:r>
            <w:r w:rsidR="000F1BA9"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 w:rsidP="000F1BA9">
            <w:pPr>
              <w:jc w:val="both"/>
            </w:pPr>
            <w:r>
              <w:t>202</w:t>
            </w:r>
            <w:r w:rsidR="000F1BA9"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 w:rsidP="000F1BA9">
            <w:pPr>
              <w:jc w:val="both"/>
            </w:pPr>
            <w:r>
              <w:t>202</w:t>
            </w:r>
            <w:r w:rsidR="000F1BA9">
              <w:t>6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1F" w:rsidRDefault="0009151F">
            <w:pPr>
              <w:snapToGrid w:val="0"/>
              <w:jc w:val="both"/>
            </w:pPr>
          </w:p>
        </w:tc>
      </w:tr>
      <w:tr w:rsidR="0009151F">
        <w:trPr>
          <w:trHeight w:val="3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jc w:val="both"/>
            </w:pPr>
            <w: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 w:rsidP="000F1BA9">
            <w:pPr>
              <w:jc w:val="both"/>
            </w:pPr>
            <w:r>
              <w:t>Разработка  и утверждение 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выдачи разрешений на строительство, разрешений  на ввод объектов в эксплуатацию, утверждение местных нормативов градостроительного проектирования посе</w:t>
            </w:r>
            <w:r w:rsidR="000F1BA9">
              <w:t xml:space="preserve">лений, резервирование </w:t>
            </w:r>
            <w:r>
              <w:t xml:space="preserve">земельных </w:t>
            </w:r>
            <w:r>
              <w:lastRenderedPageBreak/>
              <w:t>участков в границах поселения для муниципальных нужд.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jc w:val="both"/>
            </w:pPr>
            <w:r>
              <w:lastRenderedPageBreak/>
              <w:t>Специалист администрации</w:t>
            </w:r>
          </w:p>
          <w:p w:rsidR="0009151F" w:rsidRDefault="0009151F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jc w:val="both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jc w:val="both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jc w:val="both"/>
            </w:pPr>
            <w: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1F" w:rsidRDefault="00160030">
            <w:pPr>
              <w:jc w:val="both"/>
            </w:pPr>
            <w:r>
              <w:t>Средства местного бюджета</w:t>
            </w:r>
          </w:p>
          <w:p w:rsidR="0009151F" w:rsidRDefault="0009151F">
            <w:pPr>
              <w:jc w:val="both"/>
            </w:pPr>
          </w:p>
        </w:tc>
      </w:tr>
    </w:tbl>
    <w:p w:rsidR="0009151F" w:rsidRDefault="00160030">
      <w:pPr>
        <w:ind w:firstLine="709"/>
        <w:jc w:val="both"/>
        <w:outlineLvl w:val="1"/>
      </w:pPr>
      <w:r>
        <w:lastRenderedPageBreak/>
        <w:t>Объемы финансирования программы уточняются ежегодно при формировании бюджета поселения на очередной финансовый и плановый период.</w:t>
      </w:r>
    </w:p>
    <w:p w:rsidR="0009151F" w:rsidRDefault="00160030">
      <w:pPr>
        <w:ind w:firstLine="709"/>
        <w:jc w:val="both"/>
        <w:outlineLvl w:val="1"/>
      </w:pPr>
      <w:r>
        <w:t xml:space="preserve">Прогнозная (справочная) оценка ресурсного обеспечения реализации программы за счет всех источников финансирования приведены в таблице № 5 </w:t>
      </w:r>
    </w:p>
    <w:tbl>
      <w:tblPr>
        <w:tblW w:w="10359" w:type="dxa"/>
        <w:tblInd w:w="-289" w:type="dxa"/>
        <w:tblLook w:val="0000"/>
      </w:tblPr>
      <w:tblGrid>
        <w:gridCol w:w="1320"/>
        <w:gridCol w:w="2188"/>
        <w:gridCol w:w="1926"/>
        <w:gridCol w:w="1595"/>
        <w:gridCol w:w="1566"/>
        <w:gridCol w:w="1764"/>
      </w:tblGrid>
      <w:tr w:rsidR="0009151F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jc w:val="both"/>
            </w:pPr>
            <w:r>
              <w:t>Наименование программы, отдельного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5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1F" w:rsidRDefault="00160030">
            <w:pPr>
              <w:jc w:val="center"/>
            </w:pPr>
            <w:r>
              <w:t>Оценка расходов (тыс. рублей)</w:t>
            </w:r>
          </w:p>
        </w:tc>
      </w:tr>
      <w:tr w:rsidR="0009151F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09151F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09151F">
            <w:pPr>
              <w:snapToGrid w:val="0"/>
              <w:jc w:val="both"/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09151F">
            <w:pPr>
              <w:snapToGrid w:val="0"/>
              <w:jc w:val="both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jc w:val="center"/>
            </w:pPr>
            <w:r>
              <w:t>202</w:t>
            </w:r>
            <w:r w:rsidR="000F1BA9">
              <w:t>4</w:t>
            </w:r>
            <w:r>
              <w:t xml:space="preserve"> год</w:t>
            </w:r>
          </w:p>
          <w:p w:rsidR="0009151F" w:rsidRDefault="0009151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 w:rsidP="000F1BA9">
            <w:pPr>
              <w:jc w:val="center"/>
            </w:pPr>
            <w:r>
              <w:t>202</w:t>
            </w:r>
            <w:r w:rsidR="000F1BA9">
              <w:t>5</w:t>
            </w:r>
            <w:r>
              <w:t xml:space="preserve">  год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1F" w:rsidRDefault="00160030" w:rsidP="000F1BA9">
            <w:pPr>
              <w:jc w:val="center"/>
            </w:pPr>
            <w:r>
              <w:t>202</w:t>
            </w:r>
            <w:r w:rsidR="000F1BA9">
              <w:t>6</w:t>
            </w:r>
            <w:r>
              <w:t xml:space="preserve">год </w:t>
            </w:r>
          </w:p>
        </w:tc>
      </w:tr>
      <w:tr w:rsidR="0009151F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jc w:val="both"/>
            </w:pPr>
            <w:r>
              <w:t>программа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outlineLvl w:val="1"/>
            </w:pPr>
            <w:r>
              <w:t xml:space="preserve">«Развитие строительства и архитектуры </w:t>
            </w:r>
            <w:proofErr w:type="spellStart"/>
            <w:r>
              <w:rPr>
                <w:sz w:val="22"/>
                <w:szCs w:val="22"/>
              </w:rPr>
              <w:t>Закаринского</w:t>
            </w:r>
            <w:proofErr w:type="spellEnd"/>
            <w:r w:rsidR="00FD05B3">
              <w:rPr>
                <w:sz w:val="22"/>
                <w:szCs w:val="22"/>
              </w:rPr>
              <w:t xml:space="preserve"> </w:t>
            </w:r>
            <w:r>
              <w:t>сельского поселения»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r>
              <w:t>ВСЕГО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Pr="00B803D4" w:rsidRDefault="00B803D4">
            <w:pPr>
              <w:jc w:val="center"/>
            </w:pPr>
            <w:r w:rsidRPr="00B803D4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1F" w:rsidRDefault="00160030">
            <w:pPr>
              <w:jc w:val="center"/>
            </w:pPr>
            <w:r>
              <w:t>0</w:t>
            </w:r>
          </w:p>
        </w:tc>
      </w:tr>
      <w:tr w:rsidR="0009151F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09151F">
            <w:pPr>
              <w:snapToGrid w:val="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09151F">
            <w:pPr>
              <w:snapToGrid w:val="0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r>
              <w:t>Местный бюджет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Pr="00B803D4" w:rsidRDefault="00B803D4">
            <w:pPr>
              <w:jc w:val="center"/>
            </w:pPr>
            <w:r w:rsidRPr="00B803D4"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51F" w:rsidRDefault="00160030">
            <w:pPr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51F" w:rsidRDefault="00160030">
            <w:pPr>
              <w:jc w:val="center"/>
            </w:pPr>
            <w:r>
              <w:t>0</w:t>
            </w:r>
          </w:p>
        </w:tc>
      </w:tr>
    </w:tbl>
    <w:p w:rsidR="0009151F" w:rsidRDefault="0009151F">
      <w:pPr>
        <w:jc w:val="center"/>
        <w:outlineLvl w:val="1"/>
        <w:rPr>
          <w:b/>
        </w:rPr>
      </w:pPr>
    </w:p>
    <w:p w:rsidR="0009151F" w:rsidRDefault="00160030">
      <w:pPr>
        <w:jc w:val="center"/>
        <w:outlineLvl w:val="1"/>
        <w:rPr>
          <w:b/>
        </w:rPr>
      </w:pPr>
      <w:r>
        <w:rPr>
          <w:b/>
        </w:rPr>
        <w:t xml:space="preserve">Анализ рисков реализации программы и описание </w:t>
      </w:r>
    </w:p>
    <w:p w:rsidR="0009151F" w:rsidRDefault="00160030">
      <w:pPr>
        <w:jc w:val="center"/>
        <w:outlineLvl w:val="1"/>
        <w:rPr>
          <w:b/>
        </w:rPr>
      </w:pPr>
      <w:r>
        <w:rPr>
          <w:b/>
        </w:rPr>
        <w:t>мер управления рисками</w:t>
      </w:r>
    </w:p>
    <w:p w:rsidR="0009151F" w:rsidRDefault="00160030">
      <w:pPr>
        <w:autoSpaceDE w:val="0"/>
        <w:ind w:firstLine="709"/>
        <w:jc w:val="both"/>
      </w:pPr>
      <w: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09151F" w:rsidRDefault="00160030">
      <w:pPr>
        <w:autoSpaceDE w:val="0"/>
        <w:ind w:firstLine="709"/>
      </w:pPr>
      <w:r>
        <w:t xml:space="preserve">Риски реализации могут являться следствием: </w:t>
      </w:r>
    </w:p>
    <w:p w:rsidR="0009151F" w:rsidRDefault="00160030">
      <w:pPr>
        <w:autoSpaceDE w:val="0"/>
        <w:ind w:firstLine="709"/>
        <w:jc w:val="both"/>
      </w:pPr>
      <w:r>
        <w:t>- низкой исполнительской дисциплины ответственного исполнителя муниципальной программы, должностных лиц, ответственных за выполнение мероприятий;</w:t>
      </w:r>
    </w:p>
    <w:p w:rsidR="0009151F" w:rsidRDefault="00160030">
      <w:pPr>
        <w:autoSpaceDE w:val="0"/>
        <w:ind w:firstLine="709"/>
        <w:jc w:val="both"/>
      </w:pPr>
      <w:r>
        <w:t>- несвоевременной разработки, согласования и принятия документов, обеспечивающих выполнение мероприятий муниципальной программы;</w:t>
      </w:r>
    </w:p>
    <w:p w:rsidR="0009151F" w:rsidRDefault="00160030">
      <w:pPr>
        <w:autoSpaceDE w:val="0"/>
        <w:ind w:firstLine="709"/>
        <w:jc w:val="both"/>
      </w:pPr>
      <w:r>
        <w:t>- недостаточной оперативностью при корректировке плана реализации муниципальной программы при наступлении внешних рисков реализации.</w:t>
      </w:r>
    </w:p>
    <w:p w:rsidR="0009151F" w:rsidRDefault="00160030">
      <w:pPr>
        <w:autoSpaceDE w:val="0"/>
        <w:ind w:firstLine="709"/>
      </w:pPr>
      <w:r>
        <w:t>Мерами управления внутренними рисками являются:</w:t>
      </w:r>
    </w:p>
    <w:p w:rsidR="0009151F" w:rsidRDefault="00160030">
      <w:pPr>
        <w:autoSpaceDE w:val="0"/>
        <w:ind w:firstLine="709"/>
        <w:jc w:val="both"/>
      </w:pPr>
      <w:r>
        <w:t>- детальное планирование хода реализации муниципальной программы;</w:t>
      </w:r>
    </w:p>
    <w:p w:rsidR="0009151F" w:rsidRDefault="00160030">
      <w:pPr>
        <w:autoSpaceDE w:val="0"/>
        <w:ind w:firstLine="709"/>
        <w:jc w:val="both"/>
      </w:pPr>
      <w:r>
        <w:t>- оперативный мониторинг выполнения мероприятий муниципальной программы;</w:t>
      </w:r>
    </w:p>
    <w:p w:rsidR="0009151F" w:rsidRDefault="00160030">
      <w:pPr>
        <w:jc w:val="both"/>
        <w:outlineLvl w:val="1"/>
      </w:pPr>
      <w:r>
        <w:t>-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09151F" w:rsidRDefault="0009151F">
      <w:pPr>
        <w:autoSpaceDE w:val="0"/>
        <w:rPr>
          <w:b/>
          <w:bCs/>
        </w:rPr>
      </w:pPr>
    </w:p>
    <w:p w:rsidR="0009151F" w:rsidRDefault="00160030">
      <w:pPr>
        <w:pStyle w:val="ab"/>
        <w:ind w:left="0"/>
        <w:jc w:val="center"/>
        <w:rPr>
          <w:b/>
          <w:bCs/>
        </w:rPr>
      </w:pPr>
      <w:bookmarkStart w:id="1" w:name="Par493"/>
      <w:bookmarkEnd w:id="1"/>
      <w:r>
        <w:rPr>
          <w:b/>
          <w:bCs/>
        </w:rPr>
        <w:t>7. Оценка эффективности реализации программы</w:t>
      </w:r>
    </w:p>
    <w:p w:rsidR="0009151F" w:rsidRDefault="00160030">
      <w:pPr>
        <w:widowControl w:val="0"/>
        <w:autoSpaceDE w:val="0"/>
        <w:ind w:firstLine="540"/>
        <w:jc w:val="both"/>
      </w:pPr>
      <w:proofErr w:type="gramStart"/>
      <w: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  <w:proofErr w:type="gramEnd"/>
    </w:p>
    <w:p w:rsidR="0009151F" w:rsidRDefault="00160030">
      <w:pPr>
        <w:widowControl w:val="0"/>
        <w:autoSpaceDE w:val="0"/>
        <w:ind w:firstLine="540"/>
        <w:jc w:val="both"/>
      </w:pPr>
      <w: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09151F" w:rsidRDefault="00160030">
      <w:pPr>
        <w:pStyle w:val="ac"/>
        <w:spacing w:before="0" w:after="0"/>
        <w:ind w:firstLine="708"/>
        <w:jc w:val="both"/>
      </w:pPr>
      <w: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09151F" w:rsidRDefault="00160030">
      <w:pPr>
        <w:pStyle w:val="ac"/>
        <w:spacing w:before="0" w:after="0"/>
        <w:ind w:firstLine="708"/>
        <w:jc w:val="both"/>
      </w:pPr>
      <w:r>
        <w:lastRenderedPageBreak/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 </w:t>
      </w:r>
    </w:p>
    <w:p w:rsidR="0009151F" w:rsidRDefault="00160030">
      <w:pPr>
        <w:pStyle w:val="ac"/>
        <w:spacing w:before="0" w:after="0"/>
        <w:jc w:val="both"/>
      </w:pPr>
      <w: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09151F" w:rsidRDefault="00160030">
      <w:pPr>
        <w:ind w:firstLine="540"/>
        <w:jc w:val="both"/>
      </w:pPr>
      <w:r>
        <w:t xml:space="preserve">Оценка </w:t>
      </w:r>
      <w:proofErr w:type="gramStart"/>
      <w:r>
        <w:t>достижения запланированных количественных значений целевых показателей эффективности реализации программы</w:t>
      </w:r>
      <w:proofErr w:type="gramEnd"/>
      <w:r>
        <w:t xml:space="preserve"> по каждому показателю за отчетный период измеряется на основании сопоставления фактически достигнутых значений целевых показателей эффективности реализации программы за отчетный период с их плановыми значениями за отчетный период по следующим формулам:</w:t>
      </w:r>
    </w:p>
    <w:p w:rsidR="0009151F" w:rsidRDefault="00160030">
      <w:pPr>
        <w:ind w:firstLine="540"/>
        <w:jc w:val="both"/>
      </w:pPr>
      <w:r>
        <w:t>для показателей, желаемой тенденцией развития которых является рост значений:</w:t>
      </w:r>
    </w:p>
    <w:p w:rsidR="0009151F" w:rsidRDefault="001600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 =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/ П    x 100%;</w:t>
      </w:r>
    </w:p>
    <w:p w:rsidR="0009151F" w:rsidRDefault="0016003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плi</w:t>
      </w:r>
      <w:proofErr w:type="spellEnd"/>
    </w:p>
    <w:p w:rsidR="0009151F" w:rsidRDefault="0009151F">
      <w:pPr>
        <w:jc w:val="center"/>
      </w:pPr>
    </w:p>
    <w:p w:rsidR="0009151F" w:rsidRDefault="00160030">
      <w:pPr>
        <w:ind w:firstLine="539"/>
        <w:jc w:val="both"/>
      </w:pPr>
      <w:r>
        <w:t>для показателей, желаемой тенденцией развития которых является снижение значений:</w:t>
      </w:r>
    </w:p>
    <w:p w:rsidR="0009151F" w:rsidRDefault="0009151F"/>
    <w:p w:rsidR="0009151F" w:rsidRDefault="001600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 =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/ П   x 100%, где:</w:t>
      </w:r>
    </w:p>
    <w:p w:rsidR="0009151F" w:rsidRDefault="0016003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фi</w:t>
      </w:r>
      <w:proofErr w:type="spellEnd"/>
    </w:p>
    <w:p w:rsidR="0009151F" w:rsidRDefault="000915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51F" w:rsidRDefault="0016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-  степень  достижения  i-го  показателя  эффективности  реализации</w:t>
      </w:r>
    </w:p>
    <w:p w:rsidR="0009151F" w:rsidRDefault="0016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09151F" w:rsidRDefault="0016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09151F" w:rsidRDefault="0016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-  фактическое  значение  i-го показателя эффективности реализации</w:t>
      </w:r>
    </w:p>
    <w:p w:rsidR="0009151F" w:rsidRDefault="0016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09151F" w:rsidRDefault="0016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(соответствующих единиц измерения);</w:t>
      </w:r>
    </w:p>
    <w:p w:rsidR="0009151F" w:rsidRDefault="0016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-  плановое  значение  i-го  показателя  эффективности реализации</w:t>
      </w:r>
    </w:p>
    <w:p w:rsidR="0009151F" w:rsidRDefault="00160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09151F" w:rsidRDefault="001600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(соответствующих единиц измерения).</w:t>
      </w:r>
    </w:p>
    <w:p w:rsidR="0009151F" w:rsidRDefault="00160030">
      <w:pPr>
        <w:jc w:val="both"/>
      </w:pPr>
      <w:r>
        <w:t>В случае если значения показателей эффективности реализации программы являются относительными (выражаются в процентах), то при расчете эти показатели отражаются в долях единицы.</w:t>
      </w:r>
    </w:p>
    <w:p w:rsidR="0009151F" w:rsidRDefault="00160030">
      <w:pPr>
        <w:ind w:firstLine="539"/>
        <w:jc w:val="both"/>
      </w:pPr>
      <w:r>
        <w:t>Оценка достижения за отчетный период запланированных целевых показателей эффективности реализации программы, имеющих качественную характеристику, будет считаться эффективной, если целевые показатели эффективности реализации подпрограммы выполнены в установленный законами и иными правовыми актами срок.</w:t>
      </w:r>
    </w:p>
    <w:p w:rsidR="0009151F" w:rsidRDefault="00160030">
      <w:pPr>
        <w:ind w:firstLine="539"/>
        <w:jc w:val="both"/>
      </w:pPr>
      <w:r>
        <w:t xml:space="preserve">Программа по результатам </w:t>
      </w:r>
      <w:proofErr w:type="gramStart"/>
      <w:r>
        <w:t>оценки достижения целевых показателей эффективности реализации программы</w:t>
      </w:r>
      <w:proofErr w:type="gramEnd"/>
      <w:r>
        <w:t xml:space="preserve"> считается реализуемой:</w:t>
      </w:r>
    </w:p>
    <w:p w:rsidR="0009151F" w:rsidRDefault="00160030">
      <w:pPr>
        <w:ind w:firstLine="539"/>
        <w:jc w:val="both"/>
      </w:pPr>
      <w:r>
        <w:t>с высоким уровнем эффективности, если не менее 80% целевых показателей эффективности реализации программы, запланированных на отчетный год, выполнены в полном объеме;</w:t>
      </w:r>
    </w:p>
    <w:p w:rsidR="0009151F" w:rsidRDefault="00160030">
      <w:pPr>
        <w:ind w:firstLine="539"/>
        <w:jc w:val="both"/>
      </w:pPr>
      <w:r>
        <w:t>с удовлетворительным уровнем эффективности, если не менее 75% целевых показателей эффективности реализации программы, запланированных на отчетный год, выполнены в полном объеме;</w:t>
      </w:r>
    </w:p>
    <w:p w:rsidR="001014BA" w:rsidRDefault="00160030">
      <w:pPr>
        <w:ind w:firstLine="539"/>
        <w:jc w:val="both"/>
      </w:pPr>
      <w:r>
        <w:t>с неудовлетворительным уровнем эффективности, если не менее 65% целевых показателей эффективности реализации программы, запланированных на отчетный год, выполнены в полном объеме.</w:t>
      </w:r>
    </w:p>
    <w:p w:rsidR="001014BA" w:rsidRPr="001014BA" w:rsidRDefault="001014BA" w:rsidP="001014BA"/>
    <w:p w:rsidR="001014BA" w:rsidRPr="001014BA" w:rsidRDefault="001014BA" w:rsidP="001014BA"/>
    <w:p w:rsidR="001014BA" w:rsidRPr="001014BA" w:rsidRDefault="001014BA" w:rsidP="001014BA"/>
    <w:p w:rsidR="001014BA" w:rsidRPr="001014BA" w:rsidRDefault="001014BA" w:rsidP="001014BA"/>
    <w:p w:rsidR="001014BA" w:rsidRPr="001014BA" w:rsidRDefault="001014BA" w:rsidP="001014BA"/>
    <w:p w:rsidR="001014BA" w:rsidRDefault="001014BA" w:rsidP="001014BA"/>
    <w:p w:rsidR="0009151F" w:rsidRDefault="001014BA" w:rsidP="00CA44C9">
      <w:pPr>
        <w:jc w:val="both"/>
        <w:outlineLvl w:val="1"/>
        <w:rPr>
          <w:b/>
          <w:bCs/>
        </w:rPr>
      </w:pPr>
      <w:r>
        <w:tab/>
      </w:r>
    </w:p>
    <w:sectPr w:rsidR="0009151F" w:rsidSect="0009151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4F"/>
    <w:multiLevelType w:val="multilevel"/>
    <w:tmpl w:val="605AD1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AE2EBC"/>
    <w:multiLevelType w:val="multilevel"/>
    <w:tmpl w:val="1FB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F47F8E"/>
    <w:multiLevelType w:val="multilevel"/>
    <w:tmpl w:val="844A6B82"/>
    <w:lvl w:ilvl="0">
      <w:start w:val="1"/>
      <w:numFmt w:val="decimal"/>
      <w:lvlText w:val="%1."/>
      <w:lvlJc w:val="left"/>
      <w:pPr>
        <w:ind w:left="1335" w:hanging="435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D65E4C"/>
    <w:multiLevelType w:val="multilevel"/>
    <w:tmpl w:val="B516B2D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51F"/>
    <w:rsid w:val="0009151F"/>
    <w:rsid w:val="0009214F"/>
    <w:rsid w:val="000F1BA9"/>
    <w:rsid w:val="000F5341"/>
    <w:rsid w:val="001014BA"/>
    <w:rsid w:val="00124F05"/>
    <w:rsid w:val="00160030"/>
    <w:rsid w:val="002659B7"/>
    <w:rsid w:val="0027043A"/>
    <w:rsid w:val="00292336"/>
    <w:rsid w:val="002F10C0"/>
    <w:rsid w:val="003054E3"/>
    <w:rsid w:val="003701DA"/>
    <w:rsid w:val="003864A3"/>
    <w:rsid w:val="003A4EED"/>
    <w:rsid w:val="003B4CB6"/>
    <w:rsid w:val="003F03E9"/>
    <w:rsid w:val="004012E3"/>
    <w:rsid w:val="00436A2F"/>
    <w:rsid w:val="004F39AD"/>
    <w:rsid w:val="005704E7"/>
    <w:rsid w:val="005C0A30"/>
    <w:rsid w:val="0066332C"/>
    <w:rsid w:val="006A4E64"/>
    <w:rsid w:val="00727C8A"/>
    <w:rsid w:val="00946BBC"/>
    <w:rsid w:val="0099790B"/>
    <w:rsid w:val="00A71604"/>
    <w:rsid w:val="00A86DD4"/>
    <w:rsid w:val="00AB213A"/>
    <w:rsid w:val="00AB7516"/>
    <w:rsid w:val="00AF07E9"/>
    <w:rsid w:val="00B803D4"/>
    <w:rsid w:val="00C37AB0"/>
    <w:rsid w:val="00CA44C9"/>
    <w:rsid w:val="00CE0C05"/>
    <w:rsid w:val="00D44DAE"/>
    <w:rsid w:val="00E05B78"/>
    <w:rsid w:val="00E35B6F"/>
    <w:rsid w:val="00E65CB3"/>
    <w:rsid w:val="00E848CD"/>
    <w:rsid w:val="00EA0A3F"/>
    <w:rsid w:val="00F8384A"/>
    <w:rsid w:val="00FD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1F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9151F"/>
    <w:rPr>
      <w:sz w:val="28"/>
      <w:szCs w:val="28"/>
    </w:rPr>
  </w:style>
  <w:style w:type="character" w:customStyle="1" w:styleId="WW8Num1z1">
    <w:name w:val="WW8Num1z1"/>
    <w:qFormat/>
    <w:rsid w:val="0009151F"/>
  </w:style>
  <w:style w:type="character" w:customStyle="1" w:styleId="WW8Num1z2">
    <w:name w:val="WW8Num1z2"/>
    <w:qFormat/>
    <w:rsid w:val="0009151F"/>
  </w:style>
  <w:style w:type="character" w:customStyle="1" w:styleId="WW8Num1z3">
    <w:name w:val="WW8Num1z3"/>
    <w:qFormat/>
    <w:rsid w:val="0009151F"/>
  </w:style>
  <w:style w:type="character" w:customStyle="1" w:styleId="WW8Num1z4">
    <w:name w:val="WW8Num1z4"/>
    <w:qFormat/>
    <w:rsid w:val="0009151F"/>
  </w:style>
  <w:style w:type="character" w:customStyle="1" w:styleId="WW8Num1z5">
    <w:name w:val="WW8Num1z5"/>
    <w:qFormat/>
    <w:rsid w:val="0009151F"/>
  </w:style>
  <w:style w:type="character" w:customStyle="1" w:styleId="WW8Num1z6">
    <w:name w:val="WW8Num1z6"/>
    <w:qFormat/>
    <w:rsid w:val="0009151F"/>
  </w:style>
  <w:style w:type="character" w:customStyle="1" w:styleId="WW8Num1z7">
    <w:name w:val="WW8Num1z7"/>
    <w:qFormat/>
    <w:rsid w:val="0009151F"/>
  </w:style>
  <w:style w:type="character" w:customStyle="1" w:styleId="WW8Num1z8">
    <w:name w:val="WW8Num1z8"/>
    <w:qFormat/>
    <w:rsid w:val="0009151F"/>
  </w:style>
  <w:style w:type="character" w:customStyle="1" w:styleId="WW8Num2z0">
    <w:name w:val="WW8Num2z0"/>
    <w:qFormat/>
    <w:rsid w:val="0009151F"/>
    <w:rPr>
      <w:rFonts w:ascii="Symbol" w:hAnsi="Symbol" w:cs="Symbol"/>
    </w:rPr>
  </w:style>
  <w:style w:type="character" w:customStyle="1" w:styleId="WW8Num2z1">
    <w:name w:val="WW8Num2z1"/>
    <w:qFormat/>
    <w:rsid w:val="0009151F"/>
    <w:rPr>
      <w:rFonts w:ascii="Courier New" w:hAnsi="Courier New" w:cs="Courier New"/>
    </w:rPr>
  </w:style>
  <w:style w:type="character" w:customStyle="1" w:styleId="WW8Num2z2">
    <w:name w:val="WW8Num2z2"/>
    <w:qFormat/>
    <w:rsid w:val="0009151F"/>
    <w:rPr>
      <w:rFonts w:ascii="Wingdings" w:hAnsi="Wingdings" w:cs="Wingdings"/>
    </w:rPr>
  </w:style>
  <w:style w:type="character" w:customStyle="1" w:styleId="WW8Num3z0">
    <w:name w:val="WW8Num3z0"/>
    <w:qFormat/>
    <w:rsid w:val="0009151F"/>
    <w:rPr>
      <w:rFonts w:ascii="Symbol" w:hAnsi="Symbol" w:cs="Symbol"/>
    </w:rPr>
  </w:style>
  <w:style w:type="character" w:customStyle="1" w:styleId="WW8Num3z1">
    <w:name w:val="WW8Num3z1"/>
    <w:qFormat/>
    <w:rsid w:val="0009151F"/>
    <w:rPr>
      <w:rFonts w:ascii="Courier New" w:hAnsi="Courier New" w:cs="Courier New"/>
    </w:rPr>
  </w:style>
  <w:style w:type="character" w:customStyle="1" w:styleId="WW8Num3z2">
    <w:name w:val="WW8Num3z2"/>
    <w:qFormat/>
    <w:rsid w:val="0009151F"/>
    <w:rPr>
      <w:rFonts w:ascii="Wingdings" w:hAnsi="Wingdings" w:cs="Wingdings"/>
    </w:rPr>
  </w:style>
  <w:style w:type="character" w:customStyle="1" w:styleId="-">
    <w:name w:val="Интернет-ссылка"/>
    <w:rsid w:val="0009151F"/>
    <w:rPr>
      <w:color w:val="0000FF"/>
      <w:u w:val="single"/>
    </w:rPr>
  </w:style>
  <w:style w:type="character" w:customStyle="1" w:styleId="2">
    <w:name w:val="Основной текст с отступом 2 Знак"/>
    <w:qFormat/>
    <w:rsid w:val="0009151F"/>
    <w:rPr>
      <w:sz w:val="24"/>
      <w:szCs w:val="24"/>
      <w:lang w:val="ru-RU" w:bidi="ar-SA"/>
    </w:rPr>
  </w:style>
  <w:style w:type="character" w:customStyle="1" w:styleId="PointChar">
    <w:name w:val="Point Char"/>
    <w:qFormat/>
    <w:rsid w:val="0009151F"/>
    <w:rPr>
      <w:sz w:val="24"/>
      <w:szCs w:val="24"/>
      <w:lang w:val="ru-RU" w:bidi="ar-SA"/>
    </w:rPr>
  </w:style>
  <w:style w:type="character" w:customStyle="1" w:styleId="a3">
    <w:name w:val="Выделение жирным"/>
    <w:basedOn w:val="a0"/>
    <w:qFormat/>
    <w:rsid w:val="0009151F"/>
    <w:rPr>
      <w:b/>
      <w:bCs/>
    </w:rPr>
  </w:style>
  <w:style w:type="character" w:customStyle="1" w:styleId="18">
    <w:name w:val="18 пт"/>
    <w:basedOn w:val="a0"/>
    <w:qFormat/>
    <w:rsid w:val="0009151F"/>
    <w:rPr>
      <w:sz w:val="36"/>
    </w:rPr>
  </w:style>
  <w:style w:type="paragraph" w:customStyle="1" w:styleId="a4">
    <w:name w:val="Заголовок"/>
    <w:basedOn w:val="a"/>
    <w:next w:val="a5"/>
    <w:qFormat/>
    <w:rsid w:val="000915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9151F"/>
    <w:pPr>
      <w:spacing w:after="120"/>
    </w:pPr>
  </w:style>
  <w:style w:type="paragraph" w:styleId="a6">
    <w:name w:val="List"/>
    <w:basedOn w:val="a5"/>
    <w:rsid w:val="0009151F"/>
    <w:rPr>
      <w:rFonts w:cs="Mangal"/>
    </w:rPr>
  </w:style>
  <w:style w:type="paragraph" w:customStyle="1" w:styleId="1">
    <w:name w:val="Название объекта1"/>
    <w:basedOn w:val="a"/>
    <w:qFormat/>
    <w:rsid w:val="0009151F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09151F"/>
    <w:pPr>
      <w:suppressLineNumbers/>
    </w:pPr>
    <w:rPr>
      <w:rFonts w:cs="Mangal"/>
    </w:rPr>
  </w:style>
  <w:style w:type="paragraph" w:styleId="a8">
    <w:name w:val="Body Text Indent"/>
    <w:basedOn w:val="a"/>
    <w:rsid w:val="0009151F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qFormat/>
    <w:rsid w:val="0009151F"/>
    <w:pPr>
      <w:spacing w:after="120" w:line="480" w:lineRule="auto"/>
      <w:ind w:left="283"/>
    </w:pPr>
  </w:style>
  <w:style w:type="paragraph" w:customStyle="1" w:styleId="ConsPlusNonformat">
    <w:name w:val="ConsPlusNonformat"/>
    <w:qFormat/>
    <w:rsid w:val="0009151F"/>
    <w:pPr>
      <w:autoSpaceDE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Point">
    <w:name w:val="Point"/>
    <w:basedOn w:val="a"/>
    <w:qFormat/>
    <w:rsid w:val="0009151F"/>
    <w:pPr>
      <w:spacing w:before="120" w:line="288" w:lineRule="auto"/>
      <w:ind w:firstLine="720"/>
      <w:jc w:val="both"/>
    </w:pPr>
  </w:style>
  <w:style w:type="paragraph" w:customStyle="1" w:styleId="ConsPlusNormal">
    <w:name w:val="ConsPlusNormal"/>
    <w:qFormat/>
    <w:rsid w:val="0009151F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bidi="ar-SA"/>
    </w:rPr>
  </w:style>
  <w:style w:type="paragraph" w:customStyle="1" w:styleId="a9">
    <w:name w:val="Знак Знак Знак Знак Знак Знак Знак"/>
    <w:basedOn w:val="a"/>
    <w:qFormat/>
    <w:rsid w:val="0009151F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a">
    <w:name w:val="Balloon Text"/>
    <w:basedOn w:val="a"/>
    <w:qFormat/>
    <w:rsid w:val="0009151F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09151F"/>
    <w:pPr>
      <w:widowControl w:val="0"/>
      <w:autoSpaceDE w:val="0"/>
    </w:pPr>
    <w:rPr>
      <w:rFonts w:ascii="Calibri" w:eastAsia="Calibri" w:hAnsi="Calibri" w:cs="Calibri"/>
      <w:sz w:val="22"/>
      <w:szCs w:val="22"/>
      <w:lang w:bidi="ar-SA"/>
    </w:rPr>
  </w:style>
  <w:style w:type="paragraph" w:styleId="ab">
    <w:name w:val="List Paragraph"/>
    <w:basedOn w:val="a"/>
    <w:qFormat/>
    <w:rsid w:val="0009151F"/>
    <w:pPr>
      <w:ind w:left="720"/>
    </w:pPr>
  </w:style>
  <w:style w:type="paragraph" w:styleId="ac">
    <w:name w:val="Normal (Web)"/>
    <w:basedOn w:val="a"/>
    <w:qFormat/>
    <w:rsid w:val="0009151F"/>
    <w:pPr>
      <w:spacing w:before="280" w:after="280"/>
    </w:pPr>
  </w:style>
  <w:style w:type="paragraph" w:customStyle="1" w:styleId="ad">
    <w:name w:val="Содержимое таблицы"/>
    <w:basedOn w:val="a"/>
    <w:qFormat/>
    <w:rsid w:val="0009151F"/>
    <w:pPr>
      <w:suppressLineNumbers/>
    </w:pPr>
  </w:style>
  <w:style w:type="paragraph" w:customStyle="1" w:styleId="ae">
    <w:name w:val="Заголовок таблицы"/>
    <w:basedOn w:val="ad"/>
    <w:qFormat/>
    <w:rsid w:val="0009151F"/>
    <w:pPr>
      <w:jc w:val="center"/>
    </w:pPr>
    <w:rPr>
      <w:b/>
      <w:bCs/>
    </w:rPr>
  </w:style>
  <w:style w:type="numbering" w:customStyle="1" w:styleId="WW8Num1">
    <w:name w:val="WW8Num1"/>
    <w:qFormat/>
    <w:rsid w:val="0009151F"/>
  </w:style>
  <w:style w:type="numbering" w:customStyle="1" w:styleId="WW8Num2">
    <w:name w:val="WW8Num2"/>
    <w:qFormat/>
    <w:rsid w:val="0009151F"/>
  </w:style>
  <w:style w:type="numbering" w:customStyle="1" w:styleId="WW8Num3">
    <w:name w:val="WW8Num3"/>
    <w:qFormat/>
    <w:rsid w:val="00091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1F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9151F"/>
    <w:rPr>
      <w:sz w:val="28"/>
      <w:szCs w:val="28"/>
    </w:rPr>
  </w:style>
  <w:style w:type="character" w:customStyle="1" w:styleId="WW8Num1z1">
    <w:name w:val="WW8Num1z1"/>
    <w:qFormat/>
    <w:rsid w:val="0009151F"/>
  </w:style>
  <w:style w:type="character" w:customStyle="1" w:styleId="WW8Num1z2">
    <w:name w:val="WW8Num1z2"/>
    <w:qFormat/>
    <w:rsid w:val="0009151F"/>
  </w:style>
  <w:style w:type="character" w:customStyle="1" w:styleId="WW8Num1z3">
    <w:name w:val="WW8Num1z3"/>
    <w:qFormat/>
    <w:rsid w:val="0009151F"/>
  </w:style>
  <w:style w:type="character" w:customStyle="1" w:styleId="WW8Num1z4">
    <w:name w:val="WW8Num1z4"/>
    <w:qFormat/>
    <w:rsid w:val="0009151F"/>
  </w:style>
  <w:style w:type="character" w:customStyle="1" w:styleId="WW8Num1z5">
    <w:name w:val="WW8Num1z5"/>
    <w:qFormat/>
    <w:rsid w:val="0009151F"/>
  </w:style>
  <w:style w:type="character" w:customStyle="1" w:styleId="WW8Num1z6">
    <w:name w:val="WW8Num1z6"/>
    <w:qFormat/>
    <w:rsid w:val="0009151F"/>
  </w:style>
  <w:style w:type="character" w:customStyle="1" w:styleId="WW8Num1z7">
    <w:name w:val="WW8Num1z7"/>
    <w:qFormat/>
    <w:rsid w:val="0009151F"/>
  </w:style>
  <w:style w:type="character" w:customStyle="1" w:styleId="WW8Num1z8">
    <w:name w:val="WW8Num1z8"/>
    <w:qFormat/>
    <w:rsid w:val="0009151F"/>
  </w:style>
  <w:style w:type="character" w:customStyle="1" w:styleId="WW8Num2z0">
    <w:name w:val="WW8Num2z0"/>
    <w:qFormat/>
    <w:rsid w:val="0009151F"/>
    <w:rPr>
      <w:rFonts w:ascii="Symbol" w:hAnsi="Symbol" w:cs="Symbol"/>
    </w:rPr>
  </w:style>
  <w:style w:type="character" w:customStyle="1" w:styleId="WW8Num2z1">
    <w:name w:val="WW8Num2z1"/>
    <w:qFormat/>
    <w:rsid w:val="0009151F"/>
    <w:rPr>
      <w:rFonts w:ascii="Courier New" w:hAnsi="Courier New" w:cs="Courier New"/>
    </w:rPr>
  </w:style>
  <w:style w:type="character" w:customStyle="1" w:styleId="WW8Num2z2">
    <w:name w:val="WW8Num2z2"/>
    <w:qFormat/>
    <w:rsid w:val="0009151F"/>
    <w:rPr>
      <w:rFonts w:ascii="Wingdings" w:hAnsi="Wingdings" w:cs="Wingdings"/>
    </w:rPr>
  </w:style>
  <w:style w:type="character" w:customStyle="1" w:styleId="WW8Num3z0">
    <w:name w:val="WW8Num3z0"/>
    <w:qFormat/>
    <w:rsid w:val="0009151F"/>
    <w:rPr>
      <w:rFonts w:ascii="Symbol" w:hAnsi="Symbol" w:cs="Symbol"/>
    </w:rPr>
  </w:style>
  <w:style w:type="character" w:customStyle="1" w:styleId="WW8Num3z1">
    <w:name w:val="WW8Num3z1"/>
    <w:qFormat/>
    <w:rsid w:val="0009151F"/>
    <w:rPr>
      <w:rFonts w:ascii="Courier New" w:hAnsi="Courier New" w:cs="Courier New"/>
    </w:rPr>
  </w:style>
  <w:style w:type="character" w:customStyle="1" w:styleId="WW8Num3z2">
    <w:name w:val="WW8Num3z2"/>
    <w:qFormat/>
    <w:rsid w:val="0009151F"/>
    <w:rPr>
      <w:rFonts w:ascii="Wingdings" w:hAnsi="Wingdings" w:cs="Wingdings"/>
    </w:rPr>
  </w:style>
  <w:style w:type="character" w:customStyle="1" w:styleId="-">
    <w:name w:val="Интернет-ссылка"/>
    <w:rsid w:val="0009151F"/>
    <w:rPr>
      <w:color w:val="0000FF"/>
      <w:u w:val="single"/>
    </w:rPr>
  </w:style>
  <w:style w:type="character" w:customStyle="1" w:styleId="2">
    <w:name w:val="Основной текст с отступом 2 Знак"/>
    <w:qFormat/>
    <w:rsid w:val="0009151F"/>
    <w:rPr>
      <w:sz w:val="24"/>
      <w:szCs w:val="24"/>
      <w:lang w:val="ru-RU" w:bidi="ar-SA"/>
    </w:rPr>
  </w:style>
  <w:style w:type="character" w:customStyle="1" w:styleId="PointChar">
    <w:name w:val="Point Char"/>
    <w:qFormat/>
    <w:rsid w:val="0009151F"/>
    <w:rPr>
      <w:sz w:val="24"/>
      <w:szCs w:val="24"/>
      <w:lang w:val="ru-RU" w:bidi="ar-SA"/>
    </w:rPr>
  </w:style>
  <w:style w:type="character" w:customStyle="1" w:styleId="a3">
    <w:name w:val="Выделение жирным"/>
    <w:basedOn w:val="a0"/>
    <w:qFormat/>
    <w:rsid w:val="0009151F"/>
    <w:rPr>
      <w:b/>
      <w:bCs/>
    </w:rPr>
  </w:style>
  <w:style w:type="character" w:customStyle="1" w:styleId="18">
    <w:name w:val="18 пт"/>
    <w:basedOn w:val="a0"/>
    <w:qFormat/>
    <w:rsid w:val="0009151F"/>
    <w:rPr>
      <w:sz w:val="36"/>
    </w:rPr>
  </w:style>
  <w:style w:type="paragraph" w:customStyle="1" w:styleId="a4">
    <w:name w:val="Заголовок"/>
    <w:basedOn w:val="a"/>
    <w:next w:val="a5"/>
    <w:qFormat/>
    <w:rsid w:val="000915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9151F"/>
    <w:pPr>
      <w:spacing w:after="120"/>
    </w:pPr>
  </w:style>
  <w:style w:type="paragraph" w:styleId="a6">
    <w:name w:val="List"/>
    <w:basedOn w:val="a5"/>
    <w:rsid w:val="0009151F"/>
    <w:rPr>
      <w:rFonts w:cs="Mangal"/>
    </w:rPr>
  </w:style>
  <w:style w:type="paragraph" w:customStyle="1" w:styleId="1">
    <w:name w:val="Название объекта1"/>
    <w:basedOn w:val="a"/>
    <w:qFormat/>
    <w:rsid w:val="0009151F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09151F"/>
    <w:pPr>
      <w:suppressLineNumbers/>
    </w:pPr>
    <w:rPr>
      <w:rFonts w:cs="Mangal"/>
    </w:rPr>
  </w:style>
  <w:style w:type="paragraph" w:styleId="a8">
    <w:name w:val="Body Text Indent"/>
    <w:basedOn w:val="a"/>
    <w:rsid w:val="0009151F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qFormat/>
    <w:rsid w:val="0009151F"/>
    <w:pPr>
      <w:spacing w:after="120" w:line="480" w:lineRule="auto"/>
      <w:ind w:left="283"/>
    </w:pPr>
  </w:style>
  <w:style w:type="paragraph" w:customStyle="1" w:styleId="ConsPlusNonformat">
    <w:name w:val="ConsPlusNonformat"/>
    <w:qFormat/>
    <w:rsid w:val="0009151F"/>
    <w:pPr>
      <w:autoSpaceDE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Point">
    <w:name w:val="Point"/>
    <w:basedOn w:val="a"/>
    <w:qFormat/>
    <w:rsid w:val="0009151F"/>
    <w:pPr>
      <w:spacing w:before="120" w:line="288" w:lineRule="auto"/>
      <w:ind w:firstLine="720"/>
      <w:jc w:val="both"/>
    </w:pPr>
  </w:style>
  <w:style w:type="paragraph" w:customStyle="1" w:styleId="ConsPlusNormal">
    <w:name w:val="ConsPlusNormal"/>
    <w:qFormat/>
    <w:rsid w:val="0009151F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bidi="ar-SA"/>
    </w:rPr>
  </w:style>
  <w:style w:type="paragraph" w:customStyle="1" w:styleId="a9">
    <w:name w:val="Знак Знак Знак Знак Знак Знак Знак"/>
    <w:basedOn w:val="a"/>
    <w:qFormat/>
    <w:rsid w:val="0009151F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a">
    <w:name w:val="Balloon Text"/>
    <w:basedOn w:val="a"/>
    <w:qFormat/>
    <w:rsid w:val="0009151F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09151F"/>
    <w:pPr>
      <w:widowControl w:val="0"/>
      <w:autoSpaceDE w:val="0"/>
    </w:pPr>
    <w:rPr>
      <w:rFonts w:ascii="Calibri" w:eastAsia="Calibri" w:hAnsi="Calibri" w:cs="Calibri"/>
      <w:sz w:val="22"/>
      <w:szCs w:val="22"/>
      <w:lang w:bidi="ar-SA"/>
    </w:rPr>
  </w:style>
  <w:style w:type="paragraph" w:styleId="ab">
    <w:name w:val="List Paragraph"/>
    <w:basedOn w:val="a"/>
    <w:qFormat/>
    <w:rsid w:val="0009151F"/>
    <w:pPr>
      <w:ind w:left="720"/>
    </w:pPr>
  </w:style>
  <w:style w:type="paragraph" w:styleId="ac">
    <w:name w:val="Normal (Web)"/>
    <w:basedOn w:val="a"/>
    <w:qFormat/>
    <w:rsid w:val="0009151F"/>
    <w:pPr>
      <w:spacing w:before="280" w:after="280"/>
    </w:pPr>
  </w:style>
  <w:style w:type="paragraph" w:customStyle="1" w:styleId="ad">
    <w:name w:val="Содержимое таблицы"/>
    <w:basedOn w:val="a"/>
    <w:qFormat/>
    <w:rsid w:val="0009151F"/>
    <w:pPr>
      <w:suppressLineNumbers/>
    </w:pPr>
  </w:style>
  <w:style w:type="paragraph" w:customStyle="1" w:styleId="ae">
    <w:name w:val="Заголовок таблицы"/>
    <w:basedOn w:val="ad"/>
    <w:qFormat/>
    <w:rsid w:val="0009151F"/>
    <w:pPr>
      <w:jc w:val="center"/>
    </w:pPr>
    <w:rPr>
      <w:b/>
      <w:bCs/>
    </w:rPr>
  </w:style>
  <w:style w:type="numbering" w:customStyle="1" w:styleId="WW8Num1">
    <w:name w:val="WW8Num1"/>
    <w:qFormat/>
    <w:rsid w:val="0009151F"/>
  </w:style>
  <w:style w:type="numbering" w:customStyle="1" w:styleId="WW8Num2">
    <w:name w:val="WW8Num2"/>
    <w:qFormat/>
    <w:rsid w:val="0009151F"/>
  </w:style>
  <w:style w:type="numbering" w:customStyle="1" w:styleId="WW8Num3">
    <w:name w:val="WW8Num3"/>
    <w:qFormat/>
    <w:rsid w:val="00091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84DDBA9-5AA7-47B9-A5F6-A689580A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2022-08-05T08:10:00Z</cp:lastPrinted>
  <dcterms:created xsi:type="dcterms:W3CDTF">2023-12-26T05:48:00Z</dcterms:created>
  <dcterms:modified xsi:type="dcterms:W3CDTF">2023-12-26T07:53:00Z</dcterms:modified>
  <dc:language>ru-RU</dc:language>
</cp:coreProperties>
</file>