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D1" w:rsidRDefault="00A35394">
      <w:pPr>
        <w:ind w:right="-81"/>
        <w:jc w:val="center"/>
        <w:rPr>
          <w:lang w:val="en-US"/>
        </w:rPr>
      </w:pPr>
      <w:bookmarkStart w:id="0" w:name="_GoBack"/>
      <w:bookmarkEnd w:id="0"/>
      <w:r>
        <w:rPr>
          <w:noProof/>
          <w:lang w:eastAsia="ru-RU"/>
        </w:rPr>
        <w:drawing>
          <wp:inline distT="0" distB="0" distL="0" distR="0">
            <wp:extent cx="59055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61" t="-47" r="-61" b="-47"/>
                    <a:stretch>
                      <a:fillRect/>
                    </a:stretch>
                  </pic:blipFill>
                  <pic:spPr bwMode="auto">
                    <a:xfrm>
                      <a:off x="0" y="0"/>
                      <a:ext cx="590550" cy="762000"/>
                    </a:xfrm>
                    <a:prstGeom prst="rect">
                      <a:avLst/>
                    </a:prstGeom>
                  </pic:spPr>
                </pic:pic>
              </a:graphicData>
            </a:graphic>
          </wp:inline>
        </w:drawing>
      </w:r>
    </w:p>
    <w:p w:rsidR="000356D1" w:rsidRDefault="000356D1">
      <w:pPr>
        <w:ind w:right="-81"/>
        <w:jc w:val="center"/>
        <w:rPr>
          <w:sz w:val="36"/>
          <w:szCs w:val="36"/>
          <w:lang w:val="en-US"/>
        </w:rPr>
      </w:pPr>
    </w:p>
    <w:p w:rsidR="000356D1" w:rsidRDefault="00A35394">
      <w:pPr>
        <w:spacing w:line="360" w:lineRule="auto"/>
        <w:ind w:right="-79"/>
        <w:jc w:val="center"/>
        <w:rPr>
          <w:b/>
          <w:caps/>
          <w:sz w:val="28"/>
          <w:szCs w:val="28"/>
        </w:rPr>
      </w:pPr>
      <w:r>
        <w:rPr>
          <w:b/>
          <w:caps/>
          <w:sz w:val="28"/>
          <w:szCs w:val="28"/>
        </w:rPr>
        <w:t>КОНТРОЛЬНО-СЧЕТНЫЙ ОРГАН</w:t>
      </w:r>
    </w:p>
    <w:p w:rsidR="000356D1" w:rsidRDefault="00A35394">
      <w:pPr>
        <w:spacing w:line="360" w:lineRule="auto"/>
        <w:ind w:right="-79"/>
        <w:jc w:val="center"/>
        <w:rPr>
          <w:b/>
          <w:caps/>
          <w:sz w:val="28"/>
          <w:szCs w:val="28"/>
        </w:rPr>
      </w:pPr>
      <w:r>
        <w:rPr>
          <w:b/>
          <w:caps/>
          <w:sz w:val="28"/>
          <w:szCs w:val="28"/>
        </w:rPr>
        <w:t xml:space="preserve"> слободского МУНИЦИПАЛЬНОГО района</w:t>
      </w:r>
    </w:p>
    <w:p w:rsidR="000356D1" w:rsidRDefault="00A35394">
      <w:pPr>
        <w:spacing w:line="360" w:lineRule="auto"/>
        <w:ind w:right="-79"/>
        <w:jc w:val="center"/>
        <w:rPr>
          <w:b/>
          <w:caps/>
          <w:sz w:val="28"/>
          <w:szCs w:val="28"/>
        </w:rPr>
      </w:pPr>
      <w:r>
        <w:rPr>
          <w:b/>
          <w:caps/>
          <w:sz w:val="28"/>
          <w:szCs w:val="28"/>
        </w:rPr>
        <w:t>КИРОВСКОЙ ОБЛАСТИ</w:t>
      </w:r>
    </w:p>
    <w:p w:rsidR="000356D1" w:rsidRDefault="000356D1">
      <w:pPr>
        <w:rPr>
          <w:b/>
          <w:caps/>
          <w:sz w:val="28"/>
          <w:szCs w:val="28"/>
        </w:rPr>
      </w:pPr>
    </w:p>
    <w:p w:rsidR="000356D1" w:rsidRDefault="000356D1">
      <w:pPr>
        <w:rPr>
          <w:caps/>
        </w:rPr>
      </w:pPr>
    </w:p>
    <w:p w:rsidR="000356D1" w:rsidRDefault="00A35394">
      <w:pPr>
        <w:tabs>
          <w:tab w:val="left" w:pos="708"/>
          <w:tab w:val="left" w:pos="1416"/>
          <w:tab w:val="left" w:pos="2124"/>
          <w:tab w:val="left" w:pos="2832"/>
          <w:tab w:val="left" w:pos="3540"/>
          <w:tab w:val="left" w:pos="4248"/>
          <w:tab w:val="left" w:pos="4956"/>
          <w:tab w:val="left" w:pos="5664"/>
          <w:tab w:val="left" w:pos="6372"/>
          <w:tab w:val="left" w:pos="7080"/>
          <w:tab w:val="right" w:pos="9459"/>
        </w:tabs>
        <w:rPr>
          <w:color w:val="FF0000"/>
          <w:sz w:val="28"/>
          <w:szCs w:val="28"/>
          <w:u w:val="single"/>
        </w:rPr>
      </w:pPr>
      <w:r w:rsidRPr="00ED1C6C">
        <w:rPr>
          <w:sz w:val="28"/>
          <w:szCs w:val="28"/>
          <w:u w:val="single"/>
        </w:rPr>
        <w:t>24.04.2023</w:t>
      </w:r>
      <w:r>
        <w:rPr>
          <w:sz w:val="28"/>
          <w:szCs w:val="28"/>
        </w:rPr>
        <w:t xml:space="preserve">  </w:t>
      </w:r>
      <w:r>
        <w:rPr>
          <w:sz w:val="28"/>
          <w:szCs w:val="28"/>
        </w:rPr>
        <w:tab/>
      </w:r>
      <w:r>
        <w:tab/>
      </w:r>
      <w:r>
        <w:tab/>
      </w:r>
      <w:r>
        <w:tab/>
      </w:r>
      <w:r>
        <w:tab/>
      </w:r>
      <w:r>
        <w:tab/>
      </w:r>
      <w:r>
        <w:tab/>
      </w:r>
      <w:r>
        <w:rPr>
          <w:sz w:val="28"/>
          <w:szCs w:val="28"/>
        </w:rPr>
        <w:tab/>
        <w:t xml:space="preserve">                          № </w:t>
      </w:r>
      <w:r>
        <w:rPr>
          <w:sz w:val="28"/>
          <w:szCs w:val="28"/>
          <w:u w:val="single"/>
        </w:rPr>
        <w:t>9</w:t>
      </w:r>
    </w:p>
    <w:p w:rsidR="000356D1" w:rsidRDefault="000356D1">
      <w:pPr>
        <w:rPr>
          <w:color w:val="FF0000"/>
          <w:sz w:val="28"/>
          <w:szCs w:val="28"/>
          <w:u w:val="single"/>
        </w:rPr>
      </w:pPr>
    </w:p>
    <w:p w:rsidR="000356D1" w:rsidRDefault="00A35394">
      <w:pPr>
        <w:ind w:right="-79"/>
        <w:jc w:val="center"/>
        <w:rPr>
          <w:b/>
          <w:caps/>
          <w:sz w:val="28"/>
          <w:szCs w:val="28"/>
        </w:rPr>
      </w:pPr>
      <w:r>
        <w:rPr>
          <w:b/>
          <w:caps/>
          <w:sz w:val="28"/>
          <w:szCs w:val="28"/>
        </w:rPr>
        <w:t>ЗАКЛЮЧЕНИЕ</w:t>
      </w:r>
    </w:p>
    <w:p w:rsidR="000356D1" w:rsidRDefault="00A35394">
      <w:pPr>
        <w:jc w:val="center"/>
        <w:rPr>
          <w:sz w:val="28"/>
          <w:szCs w:val="28"/>
        </w:rPr>
      </w:pPr>
      <w:r>
        <w:rPr>
          <w:sz w:val="28"/>
          <w:szCs w:val="28"/>
        </w:rPr>
        <w:t xml:space="preserve">по результатам внешней проверки отчета </w:t>
      </w:r>
    </w:p>
    <w:p w:rsidR="000356D1" w:rsidRDefault="00A35394">
      <w:pPr>
        <w:jc w:val="center"/>
        <w:rPr>
          <w:sz w:val="28"/>
          <w:szCs w:val="28"/>
        </w:rPr>
      </w:pPr>
      <w:r>
        <w:rPr>
          <w:sz w:val="28"/>
          <w:szCs w:val="28"/>
        </w:rPr>
        <w:t>«Об исполнении бюджета муниципального образования</w:t>
      </w:r>
    </w:p>
    <w:p w:rsidR="000356D1" w:rsidRDefault="00A35394">
      <w:pPr>
        <w:jc w:val="center"/>
        <w:rPr>
          <w:sz w:val="28"/>
          <w:szCs w:val="28"/>
        </w:rPr>
      </w:pPr>
      <w:r>
        <w:rPr>
          <w:sz w:val="28"/>
          <w:szCs w:val="28"/>
        </w:rPr>
        <w:t>Закаринское сельское поселение Слободского района Кировской области</w:t>
      </w:r>
    </w:p>
    <w:p w:rsidR="000356D1" w:rsidRDefault="00A35394">
      <w:pPr>
        <w:jc w:val="center"/>
      </w:pPr>
      <w:r>
        <w:rPr>
          <w:sz w:val="28"/>
          <w:szCs w:val="28"/>
        </w:rPr>
        <w:t>за 2022 год»</w:t>
      </w:r>
    </w:p>
    <w:p w:rsidR="000356D1" w:rsidRDefault="000356D1">
      <w:pPr>
        <w:rPr>
          <w:sz w:val="28"/>
          <w:szCs w:val="28"/>
        </w:rPr>
      </w:pPr>
    </w:p>
    <w:p w:rsidR="000356D1" w:rsidRDefault="00A35394">
      <w:pPr>
        <w:jc w:val="both"/>
        <w:rPr>
          <w:sz w:val="28"/>
          <w:szCs w:val="28"/>
        </w:rPr>
      </w:pPr>
      <w:r>
        <w:rPr>
          <w:sz w:val="28"/>
          <w:szCs w:val="28"/>
        </w:rPr>
        <w:tab/>
        <w:t xml:space="preserve">Внешняя проверка  годового отчета об  исполнении бюджета Закаринского сельского поселения за 2022 год произведена в соответствие со статьей 264.4 Бюджетного кодекса РФ, п.8.1 Положения о бюджетном процессе в Закаринском сельском поселений, утвержденного решением Закаринской сельской Думы от 27.08.2020 №36/141 (далее – Положение о бюджетном процессе), </w:t>
      </w:r>
      <w:r>
        <w:rPr>
          <w:color w:val="000000"/>
          <w:sz w:val="28"/>
          <w:szCs w:val="28"/>
        </w:rPr>
        <w:t xml:space="preserve">п. 6 раздела </w:t>
      </w:r>
      <w:r>
        <w:rPr>
          <w:color w:val="000000"/>
          <w:sz w:val="28"/>
          <w:szCs w:val="28"/>
          <w:lang w:val="en-US"/>
        </w:rPr>
        <w:t>I</w:t>
      </w:r>
      <w:r>
        <w:rPr>
          <w:color w:val="000000"/>
          <w:sz w:val="28"/>
          <w:szCs w:val="28"/>
        </w:rPr>
        <w:t xml:space="preserve"> плана работы контрольно-счетного органа Слободского района на 2023 год, утвержденного распоряжением председателя от 27.12.2022 №</w:t>
      </w:r>
      <w:r>
        <w:rPr>
          <w:sz w:val="28"/>
          <w:szCs w:val="28"/>
        </w:rPr>
        <w:t>24</w:t>
      </w:r>
      <w:r>
        <w:rPr>
          <w:color w:val="000000"/>
          <w:sz w:val="28"/>
          <w:szCs w:val="28"/>
        </w:rPr>
        <w:t xml:space="preserve">, решением Закаринской сельской Думы </w:t>
      </w:r>
      <w:r>
        <w:rPr>
          <w:sz w:val="28"/>
          <w:szCs w:val="28"/>
        </w:rPr>
        <w:t>от 23.06.2020 №35/135 Об утверждении порядка проведения внешней проверки годового отчета</w:t>
      </w:r>
      <w:r>
        <w:rPr>
          <w:color w:val="000000"/>
          <w:sz w:val="28"/>
          <w:szCs w:val="28"/>
        </w:rPr>
        <w:t xml:space="preserve"> об исполнении  бюджета Закаринского сельского поселения.</w:t>
      </w:r>
    </w:p>
    <w:p w:rsidR="000356D1" w:rsidRDefault="00A35394">
      <w:pPr>
        <w:jc w:val="both"/>
      </w:pPr>
      <w:r>
        <w:rPr>
          <w:sz w:val="28"/>
          <w:szCs w:val="28"/>
        </w:rPr>
        <w:tab/>
        <w:t xml:space="preserve">Для проведения внешней проверки годового отчета об исполнении бюджета поселения за 2022 год в контрольно-счетный орган Слободского района представлены: </w:t>
      </w:r>
    </w:p>
    <w:p w:rsidR="000356D1" w:rsidRDefault="00A35394">
      <w:pPr>
        <w:pStyle w:val="Default"/>
        <w:jc w:val="both"/>
      </w:pPr>
      <w:r>
        <w:rPr>
          <w:sz w:val="28"/>
          <w:szCs w:val="28"/>
        </w:rPr>
        <w:t>- проект решения Закаринской сельской Думы Об утверждении отчета об исполнении бюджета Закаринского сельского поселения за 2022 год с приложениями;</w:t>
      </w:r>
    </w:p>
    <w:p w:rsidR="000356D1" w:rsidRDefault="00A35394">
      <w:pPr>
        <w:pStyle w:val="Default"/>
        <w:jc w:val="both"/>
        <w:rPr>
          <w:sz w:val="28"/>
          <w:szCs w:val="28"/>
        </w:rPr>
      </w:pPr>
      <w:r>
        <w:rPr>
          <w:sz w:val="28"/>
          <w:szCs w:val="28"/>
        </w:rPr>
        <w:t>- годовая бухгалтерская отчетность главного распорядителя средств бюджета, главного администратора доходов бюджета и главного администратора источников финансирования дефицита бюджета поселения за 2022 год по формам, предусмотренным утвержденной приказом Министерства финансов РФ от 28.12.2010 №191н Инструкцией о порядке составления и представления годовой, квартальной и месячной отчетности об исполнении бюджетов бюджетной системы РФ (далее – Инструкция № 191н).</w:t>
      </w:r>
    </w:p>
    <w:p w:rsidR="000356D1" w:rsidRDefault="00A35394">
      <w:pPr>
        <w:ind w:firstLine="709"/>
        <w:jc w:val="both"/>
        <w:rPr>
          <w:rFonts w:eastAsia="Calibri"/>
          <w:b/>
          <w:color w:val="FF0000"/>
          <w:sz w:val="28"/>
          <w:szCs w:val="28"/>
        </w:rPr>
      </w:pPr>
      <w:r>
        <w:rPr>
          <w:sz w:val="28"/>
          <w:szCs w:val="28"/>
        </w:rPr>
        <w:t>Также рассмотрены дополнительные документы и материалы, в том числе: информация</w:t>
      </w:r>
      <w:r>
        <w:rPr>
          <w:color w:val="000000"/>
          <w:sz w:val="28"/>
          <w:szCs w:val="28"/>
        </w:rPr>
        <w:t>о результатах осуществления закупок Закаринским сельским поселением за 2022 год (форма 2),</w:t>
      </w:r>
      <w:r>
        <w:rPr>
          <w:sz w:val="28"/>
          <w:szCs w:val="28"/>
        </w:rPr>
        <w:t xml:space="preserve"> Сводный годовой доклад о ходе </w:t>
      </w:r>
      <w:r>
        <w:rPr>
          <w:sz w:val="28"/>
          <w:szCs w:val="28"/>
        </w:rPr>
        <w:lastRenderedPageBreak/>
        <w:t xml:space="preserve">реализации и оценке эффективности реализации муниципальных программ поселения за 2022 год, утвержденный постановлением администрации Закаринского сельского поселения от 17.03.2023 №17 (далее – Сводный годовой доклад).  </w:t>
      </w:r>
    </w:p>
    <w:p w:rsidR="000356D1" w:rsidRDefault="00A35394">
      <w:pPr>
        <w:pStyle w:val="Default"/>
        <w:ind w:firstLine="708"/>
        <w:jc w:val="both"/>
        <w:rPr>
          <w:sz w:val="28"/>
          <w:szCs w:val="28"/>
        </w:rPr>
      </w:pPr>
      <w:r>
        <w:rPr>
          <w:sz w:val="28"/>
          <w:szCs w:val="28"/>
        </w:rPr>
        <w:t>Заключение на отчёт «Об исполнении бюджета Закаринского сельского поселения Слободского района Кировской области  за 2022 год» подготовлено по результатам экспертизы годовой бюджетной отчётности поселения и внешней проверки годового отчета.</w:t>
      </w:r>
    </w:p>
    <w:p w:rsidR="000356D1" w:rsidRDefault="00A35394">
      <w:pPr>
        <w:jc w:val="center"/>
        <w:rPr>
          <w:b/>
          <w:color w:val="000000"/>
          <w:sz w:val="28"/>
          <w:szCs w:val="28"/>
        </w:rPr>
      </w:pPr>
      <w:r>
        <w:rPr>
          <w:b/>
          <w:color w:val="000000"/>
          <w:sz w:val="28"/>
          <w:szCs w:val="28"/>
        </w:rPr>
        <w:t>Оценка бюджетного законодательства при организации бюджетного процесса и исполнения бюджета</w:t>
      </w:r>
    </w:p>
    <w:p w:rsidR="000356D1" w:rsidRDefault="00A35394">
      <w:pPr>
        <w:jc w:val="both"/>
      </w:pPr>
      <w:r>
        <w:rPr>
          <w:color w:val="000000"/>
          <w:sz w:val="28"/>
          <w:szCs w:val="28"/>
        </w:rPr>
        <w:t>В</w:t>
      </w:r>
      <w:r>
        <w:rPr>
          <w:sz w:val="28"/>
          <w:szCs w:val="28"/>
        </w:rPr>
        <w:t xml:space="preserve"> соответствие с требованиями </w:t>
      </w:r>
      <w:r>
        <w:rPr>
          <w:color w:val="000000"/>
          <w:sz w:val="28"/>
          <w:szCs w:val="28"/>
        </w:rPr>
        <w:t>п. 6.9.3</w:t>
      </w:r>
      <w:r>
        <w:rPr>
          <w:sz w:val="28"/>
          <w:szCs w:val="28"/>
        </w:rPr>
        <w:t xml:space="preserve"> Положения о бюджетном процессе КСО Слободского района до принятия бюджета Закаринского сельского поселения на 2022 год и плановый период 2023 и 2024 годов было подготовлено заключение от 02.12.2021 №27на проект решения Закаринской сельской Думы «Об утверждении бюджета Закаринского сельского поселения на 2022 год и плановый период 2023 и 2024 годов»</w:t>
      </w:r>
      <w:r>
        <w:rPr>
          <w:color w:val="000000"/>
          <w:sz w:val="28"/>
          <w:szCs w:val="28"/>
        </w:rPr>
        <w:t>.</w:t>
      </w:r>
    </w:p>
    <w:p w:rsidR="000356D1" w:rsidRDefault="00A35394">
      <w:pPr>
        <w:jc w:val="both"/>
        <w:rPr>
          <w:color w:val="0000FF"/>
          <w:sz w:val="28"/>
          <w:szCs w:val="28"/>
        </w:rPr>
      </w:pPr>
      <w:r>
        <w:rPr>
          <w:sz w:val="28"/>
          <w:szCs w:val="28"/>
        </w:rPr>
        <w:tab/>
      </w:r>
      <w:r>
        <w:rPr>
          <w:color w:val="000000"/>
          <w:sz w:val="28"/>
          <w:szCs w:val="28"/>
        </w:rPr>
        <w:t>До начала финансового года</w:t>
      </w:r>
      <w:r>
        <w:rPr>
          <w:sz w:val="28"/>
          <w:szCs w:val="28"/>
        </w:rPr>
        <w:t xml:space="preserve"> решением Закаринской сельской Думы </w:t>
      </w:r>
      <w:r>
        <w:rPr>
          <w:color w:val="000000"/>
          <w:sz w:val="28"/>
          <w:szCs w:val="28"/>
        </w:rPr>
        <w:t xml:space="preserve">от 14.12.2021 №51/207 утвержден </w:t>
      </w:r>
      <w:r>
        <w:rPr>
          <w:sz w:val="28"/>
          <w:szCs w:val="28"/>
        </w:rPr>
        <w:t xml:space="preserve">бюджет муниципального образования Закаринское сельское поселение на 2022 год и плановый период 2023 и 2024 годов» (далее – Решение о бюджете). </w:t>
      </w:r>
    </w:p>
    <w:p w:rsidR="000356D1" w:rsidRDefault="00A35394">
      <w:pPr>
        <w:ind w:firstLine="720"/>
        <w:jc w:val="both"/>
      </w:pPr>
      <w:r>
        <w:rPr>
          <w:sz w:val="28"/>
          <w:szCs w:val="28"/>
        </w:rPr>
        <w:t xml:space="preserve">Согласно п.7.1 Положения о бюджетном процессе администрацией Закаринского сельского поселения принято постановление от 30.01.2022 №2/1 О мерах по выполнению Решения о </w:t>
      </w:r>
      <w:r>
        <w:rPr>
          <w:color w:val="000000"/>
          <w:sz w:val="28"/>
          <w:szCs w:val="28"/>
        </w:rPr>
        <w:t>бюджете.</w:t>
      </w:r>
    </w:p>
    <w:p w:rsidR="000356D1" w:rsidRDefault="00A35394">
      <w:pPr>
        <w:pStyle w:val="ConsNormal"/>
        <w:widowControl/>
        <w:ind w:right="0" w:firstLine="0"/>
        <w:jc w:val="both"/>
      </w:pPr>
      <w:r>
        <w:rPr>
          <w:rFonts w:ascii="Times New Roman" w:hAnsi="Times New Roman" w:cs="Times New Roman"/>
          <w:color w:val="000000"/>
          <w:sz w:val="28"/>
          <w:szCs w:val="28"/>
        </w:rPr>
        <w:t xml:space="preserve">          Исполнение бюджета поселения в 2022 году осуществлялось на основе сводной бюджетной росписи, утвержденной главой администрации поселения </w:t>
      </w:r>
      <w:r>
        <w:rPr>
          <w:rFonts w:ascii="Times New Roman" w:hAnsi="Times New Roman" w:cs="Times New Roman"/>
          <w:sz w:val="28"/>
          <w:szCs w:val="28"/>
        </w:rPr>
        <w:t xml:space="preserve">от  30.12.2021 г. и сформированной на основании Порядка </w:t>
      </w:r>
      <w:r>
        <w:rPr>
          <w:rFonts w:ascii="Times New Roman" w:hAnsi="Times New Roman" w:cs="Times New Roman"/>
          <w:sz w:val="28"/>
        </w:rPr>
        <w:t xml:space="preserve">составления и ведения сводной </w:t>
      </w:r>
      <w:r>
        <w:rPr>
          <w:rFonts w:ascii="Times New Roman" w:hAnsi="Times New Roman" w:cs="Times New Roman"/>
          <w:sz w:val="28"/>
          <w:szCs w:val="28"/>
        </w:rPr>
        <w:t xml:space="preserve">бюджетной росписи бюджета Закаринского сельского </w:t>
      </w:r>
      <w:r>
        <w:rPr>
          <w:rFonts w:ascii="Times New Roman" w:hAnsi="Times New Roman" w:cs="Times New Roman"/>
          <w:sz w:val="28"/>
        </w:rPr>
        <w:t>поселения, утвержденного распоряжением администрации поселения от 23.</w:t>
      </w:r>
      <w:r>
        <w:rPr>
          <w:rFonts w:ascii="Times New Roman" w:hAnsi="Times New Roman" w:cs="Times New Roman"/>
          <w:sz w:val="28"/>
          <w:szCs w:val="28"/>
        </w:rPr>
        <w:t>12.2019 №32, и кассового плана, что соответствует ст. 215.1 БК РФ.</w:t>
      </w:r>
    </w:p>
    <w:p w:rsidR="000356D1" w:rsidRDefault="00A35394">
      <w:pPr>
        <w:pStyle w:val="ConsNormal"/>
        <w:widowControl/>
        <w:ind w:right="0" w:firstLine="708"/>
        <w:jc w:val="both"/>
        <w:rPr>
          <w:sz w:val="28"/>
          <w:szCs w:val="28"/>
        </w:rPr>
      </w:pPr>
      <w:r>
        <w:rPr>
          <w:rFonts w:ascii="Times New Roman" w:hAnsi="Times New Roman" w:cs="Times New Roman"/>
          <w:sz w:val="28"/>
          <w:szCs w:val="28"/>
        </w:rPr>
        <w:t>Согласно ст. 219.1 БК РФ бюджетные ассигнования и лимиты бюджетных обязательств (уведомление №1 от 29.12.2021) доведены до главного распорядителя бюджетных средств до начала финансового</w:t>
      </w:r>
      <w:r>
        <w:rPr>
          <w:rFonts w:ascii="Times New Roman" w:hAnsi="Times New Roman" w:cs="Times New Roman"/>
          <w:color w:val="000000"/>
          <w:sz w:val="28"/>
          <w:szCs w:val="28"/>
        </w:rPr>
        <w:t xml:space="preserve"> года.</w:t>
      </w:r>
    </w:p>
    <w:p w:rsidR="000356D1" w:rsidRDefault="00A35394">
      <w:pPr>
        <w:pStyle w:val="ConsNormal"/>
        <w:widowControl/>
        <w:ind w:right="0" w:firstLine="708"/>
        <w:jc w:val="both"/>
      </w:pPr>
      <w:r>
        <w:rPr>
          <w:rFonts w:ascii="Times New Roman" w:hAnsi="Times New Roman" w:cs="Times New Roman"/>
          <w:sz w:val="28"/>
          <w:szCs w:val="28"/>
        </w:rPr>
        <w:t>Представлен реестр расходных обязательств Закаринского сельского поселения за 2022 год.</w:t>
      </w:r>
    </w:p>
    <w:p w:rsidR="000356D1" w:rsidRDefault="00A35394">
      <w:pPr>
        <w:pStyle w:val="ConsNormal"/>
        <w:widowControl/>
        <w:ind w:right="0" w:firstLine="708"/>
        <w:jc w:val="both"/>
      </w:pPr>
      <w:r>
        <w:rPr>
          <w:rFonts w:ascii="Times New Roman" w:hAnsi="Times New Roman" w:cs="Times New Roman"/>
          <w:sz w:val="28"/>
          <w:szCs w:val="28"/>
        </w:rPr>
        <w:t xml:space="preserve">Постановлениями администрации Закаринского сельского поселения №17 от 29.04.2022, </w:t>
      </w:r>
      <w:r>
        <w:rPr>
          <w:rFonts w:ascii="Times New Roman" w:hAnsi="Times New Roman" w:cs="Times New Roman"/>
          <w:sz w:val="28"/>
          <w:szCs w:val="28"/>
          <w:shd w:val="clear" w:color="auto" w:fill="FFFFFF"/>
        </w:rPr>
        <w:t>№36 от 21.07.2022,№7 от 28.10.2022</w:t>
      </w:r>
      <w:r>
        <w:rPr>
          <w:rFonts w:ascii="Times New Roman" w:hAnsi="Times New Roman" w:cs="Times New Roman"/>
          <w:sz w:val="28"/>
          <w:szCs w:val="28"/>
        </w:rPr>
        <w:t xml:space="preserve"> утверждены</w:t>
      </w:r>
      <w:r>
        <w:rPr>
          <w:rFonts w:ascii="Times New Roman" w:hAnsi="Times New Roman" w:cs="Times New Roman"/>
          <w:color w:val="000000"/>
          <w:sz w:val="28"/>
          <w:szCs w:val="28"/>
        </w:rPr>
        <w:t xml:space="preserve"> отчеты об исполнении бюджета Закаринского сельского поселения за 1 квартал, 1 полугодие, 9 месяцев 2022 года соответственно.</w:t>
      </w:r>
    </w:p>
    <w:p w:rsidR="000356D1" w:rsidRDefault="00A35394">
      <w:pPr>
        <w:pStyle w:val="20"/>
        <w:tabs>
          <w:tab w:val="left" w:pos="1080"/>
        </w:tabs>
        <w:suppressAutoHyphens w:val="0"/>
        <w:spacing w:before="0" w:after="0"/>
        <w:ind w:right="-2"/>
        <w:jc w:val="both"/>
        <w:rPr>
          <w:color w:val="000000"/>
          <w:szCs w:val="28"/>
        </w:rPr>
      </w:pPr>
      <w:r>
        <w:rPr>
          <w:color w:val="000000"/>
          <w:szCs w:val="28"/>
        </w:rPr>
        <w:t xml:space="preserve">          Исполненный бюджет поселения соответствует основным характеристикам ст. 184.1 БК РФ и п.6.5.1.1-6.5.1.3 Положения о бюджетном процессе.</w:t>
      </w:r>
    </w:p>
    <w:p w:rsidR="000356D1" w:rsidRDefault="00A35394">
      <w:pPr>
        <w:tabs>
          <w:tab w:val="left" w:pos="3300"/>
        </w:tabs>
        <w:jc w:val="center"/>
        <w:rPr>
          <w:sz w:val="28"/>
          <w:szCs w:val="28"/>
        </w:rPr>
      </w:pPr>
      <w:r>
        <w:rPr>
          <w:b/>
          <w:sz w:val="28"/>
          <w:szCs w:val="28"/>
        </w:rPr>
        <w:t>Внешняя проверка бюджетной отчетности</w:t>
      </w:r>
    </w:p>
    <w:p w:rsidR="000356D1" w:rsidRDefault="00A35394">
      <w:pPr>
        <w:jc w:val="both"/>
        <w:rPr>
          <w:sz w:val="28"/>
          <w:szCs w:val="28"/>
        </w:rPr>
      </w:pPr>
      <w:r>
        <w:rPr>
          <w:sz w:val="28"/>
          <w:szCs w:val="28"/>
        </w:rPr>
        <w:t xml:space="preserve">Годовая бюджетная отчетность администрации Закаринского сельского поселения» представлена в финансовое управление Слободского района </w:t>
      </w:r>
      <w:r>
        <w:rPr>
          <w:color w:val="000000"/>
          <w:sz w:val="28"/>
          <w:szCs w:val="28"/>
        </w:rPr>
        <w:t xml:space="preserve">в </w:t>
      </w:r>
      <w:r>
        <w:rPr>
          <w:color w:val="000000"/>
          <w:sz w:val="28"/>
          <w:szCs w:val="28"/>
        </w:rPr>
        <w:lastRenderedPageBreak/>
        <w:t xml:space="preserve">срок </w:t>
      </w:r>
      <w:r>
        <w:rPr>
          <w:sz w:val="28"/>
          <w:szCs w:val="28"/>
        </w:rPr>
        <w:t>(23.01.</w:t>
      </w:r>
      <w:r>
        <w:rPr>
          <w:color w:val="000000"/>
          <w:sz w:val="28"/>
          <w:szCs w:val="28"/>
        </w:rPr>
        <w:t>2023),</w:t>
      </w:r>
      <w:r>
        <w:rPr>
          <w:sz w:val="28"/>
          <w:szCs w:val="28"/>
        </w:rPr>
        <w:t xml:space="preserve"> установленный письмом финансового управления от 26.12.2022 №143. </w:t>
      </w:r>
    </w:p>
    <w:p w:rsidR="000356D1" w:rsidRDefault="00A35394">
      <w:pPr>
        <w:tabs>
          <w:tab w:val="left" w:pos="0"/>
        </w:tabs>
        <w:ind w:firstLine="540"/>
        <w:jc w:val="both"/>
      </w:pPr>
      <w:r>
        <w:rPr>
          <w:sz w:val="28"/>
          <w:szCs w:val="28"/>
        </w:rPr>
        <w:t xml:space="preserve">Годовая бюджетная отчётность сформирована по состоянию на 1 января 2023 года в соответствии с Инструкцией №191н в следующем составе: </w:t>
      </w:r>
    </w:p>
    <w:p w:rsidR="000356D1" w:rsidRDefault="00A35394">
      <w:pPr>
        <w:ind w:firstLine="540"/>
        <w:jc w:val="both"/>
      </w:pPr>
      <w:r>
        <w:rPr>
          <w:sz w:val="28"/>
          <w:szCs w:val="28"/>
        </w:rPr>
        <w:t xml:space="preserve">  Справка по заключению счетов бюджетного учета отчетного финансового года (ф. 0503110);</w:t>
      </w:r>
    </w:p>
    <w:p w:rsidR="000356D1" w:rsidRDefault="00A35394">
      <w:pPr>
        <w:ind w:firstLine="540"/>
        <w:jc w:val="both"/>
        <w:rPr>
          <w:sz w:val="28"/>
          <w:szCs w:val="28"/>
        </w:rPr>
      </w:pPr>
      <w:r>
        <w:rPr>
          <w:sz w:val="28"/>
          <w:szCs w:val="28"/>
        </w:rPr>
        <w:t xml:space="preserve"> Отчет об исполнении бюджета (ф. 0503117);</w:t>
      </w:r>
    </w:p>
    <w:p w:rsidR="000356D1" w:rsidRDefault="00A35394">
      <w:pPr>
        <w:ind w:firstLine="540"/>
        <w:jc w:val="both"/>
        <w:rPr>
          <w:sz w:val="28"/>
          <w:szCs w:val="28"/>
        </w:rPr>
      </w:pPr>
      <w:r>
        <w:rPr>
          <w:sz w:val="28"/>
          <w:szCs w:val="28"/>
        </w:rPr>
        <w:t xml:space="preserve"> Баланс исполнения бюджета (ф. 0503120);</w:t>
      </w:r>
    </w:p>
    <w:p w:rsidR="000356D1" w:rsidRDefault="00A35394">
      <w:pPr>
        <w:ind w:firstLine="540"/>
        <w:jc w:val="both"/>
        <w:rPr>
          <w:sz w:val="28"/>
          <w:szCs w:val="28"/>
        </w:rPr>
      </w:pPr>
      <w:r>
        <w:rPr>
          <w:sz w:val="28"/>
          <w:szCs w:val="28"/>
        </w:rPr>
        <w:t xml:space="preserve"> Отчет о финансовых результатах деятельности (ф. 0503121);</w:t>
      </w:r>
    </w:p>
    <w:p w:rsidR="000356D1" w:rsidRDefault="00A35394">
      <w:pPr>
        <w:ind w:firstLine="540"/>
        <w:jc w:val="both"/>
        <w:rPr>
          <w:sz w:val="28"/>
          <w:szCs w:val="28"/>
        </w:rPr>
      </w:pPr>
      <w:r>
        <w:rPr>
          <w:sz w:val="28"/>
          <w:szCs w:val="28"/>
        </w:rPr>
        <w:t xml:space="preserve"> Отчет о движении денежных средств (ф. 0503123);</w:t>
      </w:r>
    </w:p>
    <w:p w:rsidR="000356D1" w:rsidRDefault="00A35394">
      <w:pPr>
        <w:ind w:firstLine="540"/>
        <w:jc w:val="both"/>
        <w:rPr>
          <w:sz w:val="28"/>
          <w:szCs w:val="28"/>
        </w:rPr>
      </w:pPr>
      <w:r>
        <w:rPr>
          <w:sz w:val="28"/>
          <w:szCs w:val="28"/>
        </w:rPr>
        <w:t xml:space="preserve"> Отчет о кассовом поступлении и выбытии бюджетных средств (ф.0503124);</w:t>
      </w:r>
    </w:p>
    <w:p w:rsidR="000356D1" w:rsidRDefault="00A35394">
      <w:pPr>
        <w:ind w:firstLine="540"/>
        <w:jc w:val="both"/>
        <w:rPr>
          <w:sz w:val="28"/>
          <w:szCs w:val="28"/>
        </w:rPr>
      </w:pPr>
      <w:r>
        <w:rPr>
          <w:sz w:val="28"/>
          <w:szCs w:val="28"/>
        </w:rPr>
        <w:t xml:space="preserve"> Справка по консолидируемым расчетам (ф. 0503125);</w:t>
      </w:r>
    </w:p>
    <w:p w:rsidR="000356D1" w:rsidRDefault="00A35394">
      <w:pPr>
        <w:ind w:firstLine="540"/>
        <w:jc w:val="both"/>
        <w:rPr>
          <w:sz w:val="28"/>
          <w:szCs w:val="28"/>
        </w:rPr>
      </w:pPr>
      <w:r>
        <w:rPr>
          <w:sz w:val="28"/>
          <w:szCs w:val="28"/>
        </w:rPr>
        <w:t xml:space="preserve"> Отчет о бюджетных обязательствах (ф. 0503128);</w:t>
      </w:r>
    </w:p>
    <w:p w:rsidR="000356D1" w:rsidRDefault="00A35394">
      <w:pPr>
        <w:ind w:firstLine="540"/>
        <w:jc w:val="both"/>
        <w:rPr>
          <w:sz w:val="28"/>
          <w:szCs w:val="28"/>
        </w:rPr>
      </w:pPr>
      <w:r>
        <w:rPr>
          <w:sz w:val="28"/>
          <w:szCs w:val="28"/>
        </w:rPr>
        <w:t xml:space="preserve"> Баланс по поступлениям и выбытиям бюджетных средств (ф. 0503140);</w:t>
      </w:r>
    </w:p>
    <w:p w:rsidR="000356D1" w:rsidRDefault="00A35394">
      <w:pPr>
        <w:ind w:firstLine="540"/>
        <w:jc w:val="both"/>
        <w:rPr>
          <w:sz w:val="28"/>
          <w:szCs w:val="28"/>
        </w:rPr>
      </w:pPr>
      <w:r>
        <w:rPr>
          <w:sz w:val="28"/>
          <w:szCs w:val="28"/>
        </w:rPr>
        <w:t xml:space="preserve"> Пояснительная записка (ф. 0503160).</w:t>
      </w:r>
    </w:p>
    <w:p w:rsidR="000356D1" w:rsidRDefault="00A35394">
      <w:pPr>
        <w:widowControl w:val="0"/>
        <w:autoSpaceDE w:val="0"/>
        <w:jc w:val="both"/>
        <w:rPr>
          <w:sz w:val="28"/>
          <w:szCs w:val="28"/>
        </w:rPr>
      </w:pPr>
      <w:r>
        <w:rPr>
          <w:rFonts w:cs="Calibri"/>
          <w:sz w:val="28"/>
          <w:szCs w:val="28"/>
        </w:rPr>
        <w:t>Согласно требований п.4 Инструкции №191н отчетность представлена в электронной форме в программе Свод-СМАРТ</w:t>
      </w:r>
      <w:r>
        <w:rPr>
          <w:sz w:val="28"/>
          <w:szCs w:val="28"/>
        </w:rPr>
        <w:t>.</w:t>
      </w:r>
    </w:p>
    <w:p w:rsidR="000356D1" w:rsidRDefault="00A35394">
      <w:pPr>
        <w:ind w:firstLine="540"/>
        <w:jc w:val="center"/>
      </w:pPr>
      <w:r>
        <w:rPr>
          <w:i/>
          <w:color w:val="000000"/>
          <w:sz w:val="28"/>
          <w:szCs w:val="28"/>
        </w:rPr>
        <w:t>Результаты деятельности</w:t>
      </w:r>
    </w:p>
    <w:p w:rsidR="000356D1" w:rsidRDefault="00A35394">
      <w:pPr>
        <w:ind w:firstLine="540"/>
        <w:jc w:val="both"/>
        <w:rPr>
          <w:color w:val="000000"/>
        </w:rPr>
      </w:pPr>
      <w:r>
        <w:rPr>
          <w:color w:val="000000"/>
          <w:sz w:val="28"/>
          <w:szCs w:val="28"/>
        </w:rPr>
        <w:t>Данные о финансовых результатах деятельности поселения при исполнении бюджета за 2022 год в разрезе кодов классификации операций сектора государственного управления по бюджетной деятельности  (ф. 0503121):</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rPr>
        <w:t>(тыс. руб.)</w:t>
      </w:r>
    </w:p>
    <w:tbl>
      <w:tblPr>
        <w:tblW w:w="9791" w:type="dxa"/>
        <w:tblLook w:val="04A0"/>
      </w:tblPr>
      <w:tblGrid>
        <w:gridCol w:w="589"/>
        <w:gridCol w:w="4231"/>
        <w:gridCol w:w="1701"/>
        <w:gridCol w:w="1701"/>
        <w:gridCol w:w="1569"/>
      </w:tblGrid>
      <w:tr w:rsidR="000356D1">
        <w:trPr>
          <w:trHeight w:val="858"/>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 п/п</w:t>
            </w:r>
          </w:p>
        </w:tc>
        <w:tc>
          <w:tcPr>
            <w:tcW w:w="4231" w:type="dxa"/>
            <w:tcBorders>
              <w:top w:val="single" w:sz="4" w:space="0" w:color="000000"/>
              <w:left w:val="single" w:sz="4" w:space="0" w:color="000000"/>
              <w:bottom w:val="single" w:sz="4" w:space="0" w:color="000000"/>
            </w:tcBorders>
            <w:shd w:val="clear" w:color="auto" w:fill="auto"/>
          </w:tcPr>
          <w:p w:rsidR="000356D1" w:rsidRDefault="000356D1">
            <w:pPr>
              <w:snapToGrid w:val="0"/>
              <w:jc w:val="center"/>
            </w:pPr>
          </w:p>
          <w:p w:rsidR="000356D1" w:rsidRDefault="00A35394">
            <w:pPr>
              <w:jc w:val="center"/>
            </w:pPr>
            <w:r>
              <w:t>Показатель</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pPr>
            <w:r>
              <w:t>Бюджетная деятельность</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pPr>
            <w:r>
              <w:t>Средства во временном распоряжении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0356D1">
            <w:pPr>
              <w:snapToGrid w:val="0"/>
              <w:jc w:val="center"/>
            </w:pPr>
          </w:p>
          <w:p w:rsidR="000356D1" w:rsidRDefault="00A35394">
            <w:pPr>
              <w:jc w:val="center"/>
            </w:pPr>
            <w:r>
              <w:t>Итого</w:t>
            </w:r>
          </w:p>
        </w:tc>
      </w:tr>
      <w:tr w:rsidR="000356D1">
        <w:trPr>
          <w:trHeight w:val="325"/>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1.</w:t>
            </w:r>
          </w:p>
        </w:tc>
        <w:tc>
          <w:tcPr>
            <w:tcW w:w="4231" w:type="dxa"/>
            <w:tcBorders>
              <w:top w:val="single" w:sz="4" w:space="0" w:color="000000"/>
              <w:left w:val="single" w:sz="4" w:space="0" w:color="000000"/>
              <w:bottom w:val="single" w:sz="4" w:space="0" w:color="000000"/>
            </w:tcBorders>
            <w:shd w:val="clear" w:color="auto" w:fill="auto"/>
          </w:tcPr>
          <w:p w:rsidR="000356D1" w:rsidRDefault="00A35394">
            <w:pPr>
              <w:jc w:val="both"/>
            </w:pPr>
            <w:r>
              <w:t>Доходы</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color w:val="000000"/>
              </w:rPr>
            </w:pPr>
            <w:r>
              <w:rPr>
                <w:color w:val="000000"/>
                <w:sz w:val="22"/>
                <w:szCs w:val="22"/>
              </w:rPr>
              <w:t>6275,8</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rPr>
                <w:sz w:val="22"/>
                <w:szCs w:val="22"/>
              </w:rPr>
            </w:pPr>
            <w:r>
              <w:rPr>
                <w:sz w:val="22"/>
                <w:szCs w:val="22"/>
              </w:rPr>
              <w:t>6275,8</w:t>
            </w:r>
          </w:p>
        </w:tc>
      </w:tr>
      <w:tr w:rsidR="000356D1">
        <w:trPr>
          <w:trHeight w:val="270"/>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2.</w:t>
            </w:r>
          </w:p>
        </w:tc>
        <w:tc>
          <w:tcPr>
            <w:tcW w:w="4231" w:type="dxa"/>
            <w:tcBorders>
              <w:top w:val="single" w:sz="4" w:space="0" w:color="000000"/>
              <w:left w:val="single" w:sz="4" w:space="0" w:color="000000"/>
              <w:bottom w:val="single" w:sz="4" w:space="0" w:color="000000"/>
            </w:tcBorders>
            <w:shd w:val="clear" w:color="auto" w:fill="auto"/>
          </w:tcPr>
          <w:p w:rsidR="000356D1" w:rsidRDefault="00A35394">
            <w:pPr>
              <w:jc w:val="both"/>
            </w:pPr>
            <w:r>
              <w:t>Расходы</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color w:val="000000"/>
              </w:rPr>
            </w:pPr>
            <w:r>
              <w:rPr>
                <w:color w:val="000000"/>
                <w:sz w:val="22"/>
                <w:szCs w:val="22"/>
              </w:rPr>
              <w:t>5435</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rPr>
                <w:sz w:val="22"/>
                <w:szCs w:val="22"/>
              </w:rPr>
            </w:pPr>
            <w:r>
              <w:rPr>
                <w:sz w:val="22"/>
                <w:szCs w:val="22"/>
              </w:rPr>
              <w:t>5435</w:t>
            </w:r>
          </w:p>
        </w:tc>
      </w:tr>
      <w:tr w:rsidR="000356D1">
        <w:trPr>
          <w:trHeight w:val="486"/>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3.</w:t>
            </w:r>
          </w:p>
        </w:tc>
        <w:tc>
          <w:tcPr>
            <w:tcW w:w="4231" w:type="dxa"/>
            <w:tcBorders>
              <w:top w:val="single" w:sz="4" w:space="0" w:color="000000"/>
              <w:left w:val="single" w:sz="4" w:space="0" w:color="000000"/>
              <w:bottom w:val="single" w:sz="4" w:space="0" w:color="000000"/>
            </w:tcBorders>
            <w:shd w:val="clear" w:color="auto" w:fill="auto"/>
          </w:tcPr>
          <w:p w:rsidR="000356D1" w:rsidRDefault="00A35394">
            <w:pPr>
              <w:rPr>
                <w:b/>
              </w:rPr>
            </w:pPr>
            <w:r>
              <w:rPr>
                <w:b/>
              </w:rPr>
              <w:t>Чистый операционный результат (стр.4), (стр.5+стр.6-стр.7)</w:t>
            </w:r>
          </w:p>
        </w:tc>
        <w:tc>
          <w:tcPr>
            <w:tcW w:w="1701" w:type="dxa"/>
            <w:tcBorders>
              <w:top w:val="single" w:sz="4" w:space="0" w:color="000000"/>
              <w:left w:val="single" w:sz="4" w:space="0" w:color="000000"/>
              <w:bottom w:val="single" w:sz="4" w:space="0" w:color="000000"/>
            </w:tcBorders>
            <w:shd w:val="clear" w:color="auto" w:fill="auto"/>
            <w:vAlign w:val="center"/>
          </w:tcPr>
          <w:p w:rsidR="000356D1" w:rsidRDefault="000356D1">
            <w:pPr>
              <w:snapToGrid w:val="0"/>
              <w:jc w:val="center"/>
              <w:rPr>
                <w:b/>
                <w:color w:val="000000"/>
              </w:rPr>
            </w:pPr>
          </w:p>
          <w:p w:rsidR="000356D1" w:rsidRDefault="00A35394">
            <w:pPr>
              <w:jc w:val="center"/>
              <w:rPr>
                <w:b/>
                <w:color w:val="000000"/>
              </w:rPr>
            </w:pPr>
            <w:r>
              <w:rPr>
                <w:b/>
                <w:color w:val="000000"/>
                <w:sz w:val="22"/>
                <w:szCs w:val="22"/>
              </w:rPr>
              <w:t>840,8</w:t>
            </w:r>
          </w:p>
        </w:tc>
        <w:tc>
          <w:tcPr>
            <w:tcW w:w="1701" w:type="dxa"/>
            <w:tcBorders>
              <w:top w:val="single" w:sz="4" w:space="0" w:color="000000"/>
              <w:left w:val="single" w:sz="4" w:space="0" w:color="000000"/>
              <w:bottom w:val="single" w:sz="4" w:space="0" w:color="000000"/>
            </w:tcBorders>
            <w:shd w:val="clear" w:color="auto" w:fill="auto"/>
            <w:vAlign w:val="center"/>
          </w:tcPr>
          <w:p w:rsidR="000356D1" w:rsidRDefault="000356D1">
            <w:pPr>
              <w:snapToGrid w:val="0"/>
              <w:jc w:val="center"/>
              <w:rPr>
                <w:b/>
                <w:color w:val="000000"/>
              </w:rPr>
            </w:pPr>
          </w:p>
          <w:p w:rsidR="000356D1" w:rsidRDefault="00A35394">
            <w:pPr>
              <w:jc w:val="center"/>
              <w:rPr>
                <w:b/>
                <w:color w:val="000000"/>
              </w:rPr>
            </w:pPr>
            <w:r>
              <w:rPr>
                <w:b/>
                <w:color w:val="000000"/>
                <w:sz w:val="22"/>
                <w:szCs w:val="22"/>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0356D1">
            <w:pPr>
              <w:snapToGrid w:val="0"/>
              <w:jc w:val="center"/>
              <w:rPr>
                <w:b/>
                <w:color w:val="000000"/>
              </w:rPr>
            </w:pPr>
          </w:p>
          <w:p w:rsidR="000356D1" w:rsidRDefault="00A35394">
            <w:pPr>
              <w:jc w:val="center"/>
              <w:rPr>
                <w:b/>
                <w:color w:val="000000"/>
              </w:rPr>
            </w:pPr>
            <w:r>
              <w:rPr>
                <w:b/>
                <w:color w:val="000000"/>
                <w:sz w:val="22"/>
                <w:szCs w:val="22"/>
              </w:rPr>
              <w:t>840,8</w:t>
            </w:r>
          </w:p>
        </w:tc>
      </w:tr>
      <w:tr w:rsidR="000356D1">
        <w:trPr>
          <w:trHeight w:val="270"/>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4</w:t>
            </w:r>
          </w:p>
        </w:tc>
        <w:tc>
          <w:tcPr>
            <w:tcW w:w="4231" w:type="dxa"/>
            <w:tcBorders>
              <w:top w:val="single" w:sz="4" w:space="0" w:color="000000"/>
              <w:left w:val="single" w:sz="4" w:space="0" w:color="000000"/>
              <w:bottom w:val="single" w:sz="4" w:space="0" w:color="000000"/>
            </w:tcBorders>
            <w:shd w:val="clear" w:color="auto" w:fill="auto"/>
          </w:tcPr>
          <w:p w:rsidR="000356D1" w:rsidRDefault="00A35394">
            <w:pPr>
              <w:rPr>
                <w:b/>
                <w:i/>
              </w:rPr>
            </w:pPr>
            <w:r>
              <w:rPr>
                <w:b/>
                <w:i/>
              </w:rPr>
              <w:t>Операционный результат до налогообложения (стр.1-стр.2)</w:t>
            </w:r>
          </w:p>
        </w:tc>
        <w:tc>
          <w:tcPr>
            <w:tcW w:w="1701"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b/>
                <w:i/>
              </w:rPr>
            </w:pPr>
            <w:r>
              <w:rPr>
                <w:b/>
                <w:i/>
                <w:sz w:val="22"/>
                <w:szCs w:val="22"/>
              </w:rPr>
              <w:t>840,8</w:t>
            </w:r>
          </w:p>
        </w:tc>
        <w:tc>
          <w:tcPr>
            <w:tcW w:w="1701"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pPr>
            <w: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b/>
                <w:i/>
              </w:rPr>
            </w:pPr>
            <w:r>
              <w:rPr>
                <w:b/>
                <w:i/>
                <w:sz w:val="22"/>
                <w:szCs w:val="22"/>
              </w:rPr>
              <w:t>840,8</w:t>
            </w:r>
          </w:p>
        </w:tc>
      </w:tr>
      <w:tr w:rsidR="000356D1">
        <w:trPr>
          <w:trHeight w:val="310"/>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5.</w:t>
            </w:r>
          </w:p>
        </w:tc>
        <w:tc>
          <w:tcPr>
            <w:tcW w:w="4231" w:type="dxa"/>
            <w:tcBorders>
              <w:top w:val="single" w:sz="4" w:space="0" w:color="000000"/>
              <w:left w:val="single" w:sz="4" w:space="0" w:color="000000"/>
              <w:bottom w:val="single" w:sz="4" w:space="0" w:color="000000"/>
            </w:tcBorders>
            <w:shd w:val="clear" w:color="auto" w:fill="auto"/>
          </w:tcPr>
          <w:p w:rsidR="000356D1" w:rsidRDefault="00A35394">
            <w:r>
              <w:t>Операции с нефинансовыми активами</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750,7</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rPr>
                <w:sz w:val="22"/>
                <w:szCs w:val="22"/>
              </w:rPr>
            </w:pPr>
            <w:r>
              <w:rPr>
                <w:sz w:val="22"/>
                <w:szCs w:val="22"/>
              </w:rPr>
              <w:t>750,7</w:t>
            </w:r>
          </w:p>
        </w:tc>
      </w:tr>
      <w:tr w:rsidR="000356D1">
        <w:trPr>
          <w:trHeight w:val="310"/>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6.</w:t>
            </w:r>
          </w:p>
        </w:tc>
        <w:tc>
          <w:tcPr>
            <w:tcW w:w="4231" w:type="dxa"/>
            <w:tcBorders>
              <w:top w:val="single" w:sz="4" w:space="0" w:color="000000"/>
              <w:left w:val="single" w:sz="4" w:space="0" w:color="000000"/>
              <w:bottom w:val="single" w:sz="4" w:space="0" w:color="000000"/>
            </w:tcBorders>
            <w:shd w:val="clear" w:color="auto" w:fill="auto"/>
          </w:tcPr>
          <w:p w:rsidR="000356D1" w:rsidRDefault="00A35394">
            <w:r>
              <w:t>Операции с финансовыми активами</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1221,4</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1221,4</w:t>
            </w:r>
          </w:p>
        </w:tc>
      </w:tr>
      <w:tr w:rsidR="000356D1">
        <w:trPr>
          <w:trHeight w:val="325"/>
        </w:trPr>
        <w:tc>
          <w:tcPr>
            <w:tcW w:w="589" w:type="dxa"/>
            <w:tcBorders>
              <w:top w:val="single" w:sz="4" w:space="0" w:color="000000"/>
              <w:left w:val="single" w:sz="4" w:space="0" w:color="000000"/>
              <w:bottom w:val="single" w:sz="4" w:space="0" w:color="000000"/>
            </w:tcBorders>
            <w:shd w:val="clear" w:color="auto" w:fill="auto"/>
          </w:tcPr>
          <w:p w:rsidR="000356D1" w:rsidRDefault="00A35394">
            <w:pPr>
              <w:jc w:val="both"/>
            </w:pPr>
            <w:r>
              <w:t>7.</w:t>
            </w:r>
          </w:p>
        </w:tc>
        <w:tc>
          <w:tcPr>
            <w:tcW w:w="4231" w:type="dxa"/>
            <w:tcBorders>
              <w:top w:val="single" w:sz="4" w:space="0" w:color="000000"/>
              <w:left w:val="single" w:sz="4" w:space="0" w:color="000000"/>
              <w:bottom w:val="single" w:sz="4" w:space="0" w:color="000000"/>
            </w:tcBorders>
            <w:shd w:val="clear" w:color="auto" w:fill="auto"/>
          </w:tcPr>
          <w:p w:rsidR="000356D1" w:rsidRDefault="00A35394">
            <w:r>
              <w:t>Операции с обязательствами</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1131,3</w:t>
            </w:r>
          </w:p>
        </w:tc>
        <w:tc>
          <w:tcPr>
            <w:tcW w:w="1701" w:type="dxa"/>
            <w:tcBorders>
              <w:top w:val="single" w:sz="4" w:space="0" w:color="000000"/>
              <w:left w:val="single" w:sz="4" w:space="0" w:color="000000"/>
              <w:bottom w:val="single" w:sz="4" w:space="0" w:color="000000"/>
            </w:tcBorders>
            <w:shd w:val="clear" w:color="auto" w:fill="auto"/>
          </w:tcPr>
          <w:p w:rsidR="000356D1" w:rsidRDefault="00A35394">
            <w:pPr>
              <w:jc w:val="center"/>
              <w:rPr>
                <w:sz w:val="22"/>
                <w:szCs w:val="22"/>
              </w:rPr>
            </w:pPr>
            <w:r>
              <w:rPr>
                <w:sz w:val="22"/>
                <w:szCs w:val="22"/>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rPr>
                <w:sz w:val="22"/>
                <w:szCs w:val="22"/>
              </w:rPr>
            </w:pPr>
            <w:r>
              <w:rPr>
                <w:sz w:val="22"/>
                <w:szCs w:val="22"/>
              </w:rPr>
              <w:t>1131,3</w:t>
            </w:r>
          </w:p>
        </w:tc>
      </w:tr>
    </w:tbl>
    <w:p w:rsidR="000356D1" w:rsidRDefault="00A35394">
      <w:pPr>
        <w:ind w:firstLine="540"/>
        <w:jc w:val="both"/>
      </w:pPr>
      <w:r>
        <w:rPr>
          <w:sz w:val="28"/>
          <w:szCs w:val="28"/>
        </w:rPr>
        <w:t xml:space="preserve">Положительный результат за 2022 год означает превышение доходов над расходами или активов над обязательствами. </w:t>
      </w:r>
    </w:p>
    <w:p w:rsidR="000356D1" w:rsidRDefault="00A35394">
      <w:pPr>
        <w:ind w:firstLine="540"/>
        <w:jc w:val="center"/>
      </w:pPr>
      <w:r>
        <w:rPr>
          <w:color w:val="FF0000"/>
          <w:sz w:val="28"/>
          <w:szCs w:val="28"/>
        </w:rPr>
        <w:tab/>
      </w:r>
      <w:r>
        <w:rPr>
          <w:i/>
          <w:sz w:val="28"/>
          <w:szCs w:val="28"/>
        </w:rPr>
        <w:t>Доходы</w:t>
      </w:r>
    </w:p>
    <w:p w:rsidR="000356D1" w:rsidRDefault="00A35394">
      <w:pPr>
        <w:ind w:firstLine="540"/>
        <w:jc w:val="both"/>
      </w:pPr>
      <w:r>
        <w:rPr>
          <w:sz w:val="28"/>
          <w:szCs w:val="28"/>
        </w:rPr>
        <w:t>Решением о бюджете (с изм.) утверждены бюджетные ассигнования Администрации поселения по</w:t>
      </w:r>
      <w:r>
        <w:rPr>
          <w:color w:val="000000"/>
          <w:sz w:val="28"/>
          <w:szCs w:val="28"/>
        </w:rPr>
        <w:t xml:space="preserve"> доходам в сумме 6121,3 тыс. рублей, что на 1220,4 тыс. рублей (24,9%) больше по сравнению с </w:t>
      </w:r>
      <w:r>
        <w:rPr>
          <w:sz w:val="28"/>
          <w:szCs w:val="28"/>
        </w:rPr>
        <w:t>первоначальным решением о бюджете на 2022 год (4900,9 тыс. рублей).</w:t>
      </w:r>
    </w:p>
    <w:p w:rsidR="000356D1" w:rsidRDefault="00A35394">
      <w:pPr>
        <w:ind w:firstLine="540"/>
        <w:jc w:val="both"/>
      </w:pPr>
      <w:r>
        <w:rPr>
          <w:sz w:val="28"/>
          <w:szCs w:val="28"/>
        </w:rPr>
        <w:t>Исполнение</w:t>
      </w:r>
      <w:r>
        <w:rPr>
          <w:color w:val="000000"/>
          <w:sz w:val="28"/>
          <w:szCs w:val="28"/>
        </w:rPr>
        <w:t xml:space="preserve"> доходов ГАБС составило  6198,2 тыс. рублей, или 101,3% утвержденных</w:t>
      </w:r>
      <w:r>
        <w:rPr>
          <w:sz w:val="28"/>
          <w:szCs w:val="28"/>
        </w:rPr>
        <w:t xml:space="preserve"> бюджетных назначений</w:t>
      </w:r>
      <w:r>
        <w:rPr>
          <w:color w:val="000000"/>
          <w:sz w:val="28"/>
          <w:szCs w:val="28"/>
        </w:rPr>
        <w:t xml:space="preserve"> (ф. №0503117)</w:t>
      </w:r>
      <w:r>
        <w:rPr>
          <w:sz w:val="28"/>
          <w:szCs w:val="28"/>
        </w:rPr>
        <w:t xml:space="preserve">. </w:t>
      </w:r>
    </w:p>
    <w:p w:rsidR="000356D1" w:rsidRDefault="00A35394">
      <w:pPr>
        <w:ind w:firstLine="540"/>
        <w:jc w:val="both"/>
        <w:rPr>
          <w:sz w:val="28"/>
          <w:szCs w:val="28"/>
        </w:rPr>
      </w:pPr>
      <w:r>
        <w:rPr>
          <w:sz w:val="28"/>
          <w:szCs w:val="28"/>
        </w:rPr>
        <w:lastRenderedPageBreak/>
        <w:t>Причины отклонений от плана в сумме 76,9 тыс. рублей отражены в        ф. 0503164 и разделе 2 ф. 0503160.</w:t>
      </w:r>
    </w:p>
    <w:p w:rsidR="000356D1" w:rsidRDefault="000356D1">
      <w:pPr>
        <w:ind w:firstLine="540"/>
        <w:jc w:val="both"/>
        <w:rPr>
          <w:sz w:val="28"/>
          <w:szCs w:val="28"/>
        </w:rPr>
      </w:pPr>
    </w:p>
    <w:p w:rsidR="000356D1" w:rsidRDefault="000356D1">
      <w:pPr>
        <w:ind w:firstLine="540"/>
        <w:jc w:val="both"/>
        <w:rPr>
          <w:sz w:val="28"/>
          <w:szCs w:val="28"/>
        </w:rPr>
      </w:pPr>
    </w:p>
    <w:p w:rsidR="000356D1" w:rsidRDefault="00A35394">
      <w:pPr>
        <w:jc w:val="center"/>
        <w:rPr>
          <w:i/>
          <w:color w:val="000000"/>
          <w:sz w:val="28"/>
          <w:szCs w:val="28"/>
        </w:rPr>
      </w:pPr>
      <w:r>
        <w:rPr>
          <w:i/>
          <w:color w:val="000000"/>
          <w:sz w:val="28"/>
          <w:szCs w:val="28"/>
        </w:rPr>
        <w:t>Расходы</w:t>
      </w:r>
    </w:p>
    <w:p w:rsidR="000356D1" w:rsidRDefault="00A35394">
      <w:pPr>
        <w:ind w:firstLine="540"/>
        <w:jc w:val="both"/>
      </w:pPr>
      <w:r>
        <w:rPr>
          <w:sz w:val="28"/>
          <w:szCs w:val="28"/>
        </w:rPr>
        <w:t>Решением о бюджете на 2022 год Администрации поселения утверждены бюджетные ассигнования по расходам в сумме 6192,2 тыс. рублей, или на 1290,3 тыс. рублей (26,3%) больше в сравнении с первоначальным бюджетом (4901,9 тыс. рублей).</w:t>
      </w:r>
    </w:p>
    <w:p w:rsidR="000356D1" w:rsidRDefault="00A35394">
      <w:pPr>
        <w:ind w:firstLine="540"/>
        <w:jc w:val="both"/>
        <w:rPr>
          <w:sz w:val="28"/>
          <w:szCs w:val="28"/>
        </w:rPr>
      </w:pPr>
      <w:r>
        <w:rPr>
          <w:sz w:val="28"/>
          <w:szCs w:val="28"/>
        </w:rPr>
        <w:t>Исполнение по расходам составило 6056,1 тыс. рублей, или 97,8% утвержденных бюджетных назначений (ф. 0503117). Объем неисполненных назначений сложился в сумме 136,1 тыс. рублей. Причины неполного исполнения отражены в фф. 0503160, 0503164 – по фактической потребности и др.</w:t>
      </w:r>
    </w:p>
    <w:p w:rsidR="000356D1" w:rsidRDefault="00A35394">
      <w:pPr>
        <w:ind w:firstLine="540"/>
        <w:jc w:val="center"/>
        <w:rPr>
          <w:i/>
          <w:sz w:val="28"/>
          <w:szCs w:val="28"/>
        </w:rPr>
      </w:pPr>
      <w:r>
        <w:rPr>
          <w:i/>
          <w:sz w:val="28"/>
          <w:szCs w:val="28"/>
        </w:rPr>
        <w:t>Нефинансовые активы</w:t>
      </w:r>
    </w:p>
    <w:p w:rsidR="000356D1" w:rsidRDefault="00A35394">
      <w:pPr>
        <w:ind w:firstLine="540"/>
        <w:jc w:val="both"/>
      </w:pPr>
      <w:r>
        <w:rPr>
          <w:sz w:val="28"/>
          <w:szCs w:val="28"/>
        </w:rPr>
        <w:t>На балансе администрации поселения учтены следующие нефинансовые активы (фф. 0503120, 0503168):</w:t>
      </w:r>
    </w:p>
    <w:p w:rsidR="000356D1" w:rsidRDefault="00A35394">
      <w:pPr>
        <w:ind w:firstLine="720"/>
        <w:jc w:val="right"/>
      </w:pPr>
      <w:r>
        <w:t>(тыс. руб.)</w:t>
      </w:r>
    </w:p>
    <w:tbl>
      <w:tblPr>
        <w:tblW w:w="9899" w:type="dxa"/>
        <w:tblInd w:w="-113" w:type="dxa"/>
        <w:tblLook w:val="04A0"/>
      </w:tblPr>
      <w:tblGrid>
        <w:gridCol w:w="6758"/>
        <w:gridCol w:w="6"/>
        <w:gridCol w:w="1560"/>
        <w:gridCol w:w="1575"/>
      </w:tblGrid>
      <w:tr w:rsidR="000356D1">
        <w:trPr>
          <w:trHeight w:val="270"/>
        </w:trPr>
        <w:tc>
          <w:tcPr>
            <w:tcW w:w="6764" w:type="dxa"/>
            <w:gridSpan w:val="2"/>
            <w:vMerge w:val="restart"/>
            <w:tcBorders>
              <w:top w:val="single" w:sz="4" w:space="0" w:color="000000"/>
              <w:left w:val="single" w:sz="4" w:space="0" w:color="000000"/>
              <w:bottom w:val="single" w:sz="4" w:space="0" w:color="000000"/>
            </w:tcBorders>
            <w:shd w:val="clear" w:color="auto" w:fill="auto"/>
          </w:tcPr>
          <w:p w:rsidR="000356D1" w:rsidRDefault="00A35394">
            <w:pPr>
              <w:jc w:val="center"/>
            </w:pPr>
            <w:r>
              <w:t>Нефинансовые активы</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Балансовая стоимость на:</w:t>
            </w:r>
          </w:p>
        </w:tc>
      </w:tr>
      <w:tr w:rsidR="000356D1">
        <w:trPr>
          <w:trHeight w:val="285"/>
        </w:trPr>
        <w:tc>
          <w:tcPr>
            <w:tcW w:w="6764" w:type="dxa"/>
            <w:gridSpan w:val="2"/>
            <w:vMerge/>
            <w:tcBorders>
              <w:top w:val="single" w:sz="4" w:space="0" w:color="000000"/>
              <w:left w:val="single" w:sz="4" w:space="0" w:color="000000"/>
              <w:bottom w:val="single" w:sz="4" w:space="0" w:color="000000"/>
            </w:tcBorders>
            <w:shd w:val="clear" w:color="auto" w:fill="auto"/>
          </w:tcPr>
          <w:p w:rsidR="000356D1" w:rsidRDefault="000356D1">
            <w:pPr>
              <w:snapToGrid w:val="0"/>
              <w:jc w:val="both"/>
            </w:pP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01.01.2022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01.01.2023</w:t>
            </w:r>
          </w:p>
        </w:tc>
      </w:tr>
      <w:tr w:rsidR="000356D1">
        <w:trPr>
          <w:trHeight w:val="222"/>
        </w:trPr>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rPr>
                <w:b/>
                <w:lang w:val="en-US"/>
              </w:rPr>
              <w:t>I</w:t>
            </w:r>
            <w:r>
              <w:rPr>
                <w:b/>
              </w:rPr>
              <w:t>. Имущество, закрепленное в оперативное управление</w:t>
            </w:r>
          </w:p>
        </w:tc>
      </w:tr>
      <w:tr w:rsidR="000356D1">
        <w:trPr>
          <w:trHeight w:val="315"/>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pPr>
              <w:jc w:val="both"/>
            </w:pPr>
            <w:r>
              <w:t>Основные средства, всего, в т.ч.:</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270,2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1082,9</w:t>
            </w:r>
          </w:p>
        </w:tc>
      </w:tr>
      <w:tr w:rsidR="000356D1">
        <w:trPr>
          <w:trHeight w:val="210"/>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pPr>
              <w:jc w:val="both"/>
            </w:pPr>
            <w:r>
              <w:t xml:space="preserve">   Машины и оборудование</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174,7</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227,7</w:t>
            </w:r>
          </w:p>
        </w:tc>
      </w:tr>
      <w:tr w:rsidR="000356D1">
        <w:trPr>
          <w:trHeight w:val="259"/>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pPr>
              <w:jc w:val="both"/>
            </w:pPr>
            <w:r>
              <w:t xml:space="preserve">   Транспортные средства</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30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30</w:t>
            </w:r>
          </w:p>
        </w:tc>
      </w:tr>
      <w:tr w:rsidR="000356D1">
        <w:trPr>
          <w:trHeight w:val="225"/>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pPr>
              <w:jc w:val="both"/>
            </w:pPr>
            <w:r>
              <w:t xml:space="preserve">   Производственный и хозяйственный инвентарь</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65,5</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91,1</w:t>
            </w:r>
          </w:p>
        </w:tc>
      </w:tr>
      <w:tr w:rsidR="000356D1">
        <w:trPr>
          <w:trHeight w:val="285"/>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pPr>
              <w:jc w:val="both"/>
            </w:pPr>
            <w:r>
              <w:t>Непроизведенные активы (земля)</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89,5</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89,5</w:t>
            </w:r>
          </w:p>
        </w:tc>
      </w:tr>
      <w:tr w:rsidR="000356D1">
        <w:trPr>
          <w:trHeight w:val="267"/>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pPr>
              <w:jc w:val="both"/>
            </w:pPr>
            <w:r>
              <w:t>Материальные запасы</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74,6</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46,5</w:t>
            </w:r>
          </w:p>
        </w:tc>
      </w:tr>
      <w:tr w:rsidR="000356D1">
        <w:trPr>
          <w:trHeight w:val="210"/>
        </w:trPr>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rPr>
                <w:b/>
                <w:lang w:val="en-US"/>
              </w:rPr>
              <w:t>II</w:t>
            </w:r>
            <w:r>
              <w:rPr>
                <w:b/>
              </w:rPr>
              <w:t>. Имущество казны</w:t>
            </w:r>
          </w:p>
        </w:tc>
      </w:tr>
      <w:tr w:rsidR="000356D1">
        <w:trPr>
          <w:trHeight w:val="255"/>
        </w:trPr>
        <w:tc>
          <w:tcPr>
            <w:tcW w:w="6758" w:type="dxa"/>
            <w:tcBorders>
              <w:top w:val="single" w:sz="4" w:space="0" w:color="000000"/>
              <w:left w:val="single" w:sz="4" w:space="0" w:color="000000"/>
              <w:bottom w:val="single" w:sz="4" w:space="0" w:color="000000"/>
            </w:tcBorders>
            <w:shd w:val="clear" w:color="auto" w:fill="auto"/>
          </w:tcPr>
          <w:p w:rsidR="000356D1" w:rsidRDefault="00A35394">
            <w:pPr>
              <w:rPr>
                <w:b/>
                <w:lang w:val="en-US"/>
              </w:rPr>
            </w:pPr>
            <w:r>
              <w:t>Недвижимое имущество</w:t>
            </w:r>
          </w:p>
        </w:tc>
        <w:tc>
          <w:tcPr>
            <w:tcW w:w="1566" w:type="dxa"/>
            <w:gridSpan w:val="2"/>
            <w:tcBorders>
              <w:top w:val="single" w:sz="4" w:space="0" w:color="000000"/>
              <w:left w:val="single" w:sz="4" w:space="0" w:color="000000"/>
              <w:bottom w:val="single" w:sz="4" w:space="0" w:color="000000"/>
            </w:tcBorders>
            <w:shd w:val="clear" w:color="auto" w:fill="auto"/>
          </w:tcPr>
          <w:p w:rsidR="000356D1" w:rsidRDefault="00A35394">
            <w:pPr>
              <w:jc w:val="center"/>
            </w:pPr>
            <w:r>
              <w:t>19463,1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19354,4</w:t>
            </w:r>
          </w:p>
        </w:tc>
      </w:tr>
      <w:tr w:rsidR="000356D1">
        <w:trPr>
          <w:trHeight w:val="285"/>
        </w:trPr>
        <w:tc>
          <w:tcPr>
            <w:tcW w:w="6758" w:type="dxa"/>
            <w:tcBorders>
              <w:top w:val="single" w:sz="4" w:space="0" w:color="000000"/>
              <w:left w:val="single" w:sz="4" w:space="0" w:color="000000"/>
              <w:bottom w:val="single" w:sz="4" w:space="0" w:color="000000"/>
            </w:tcBorders>
            <w:shd w:val="clear" w:color="auto" w:fill="auto"/>
          </w:tcPr>
          <w:p w:rsidR="000356D1" w:rsidRDefault="00A35394">
            <w:r>
              <w:t>Движимое имущество</w:t>
            </w:r>
          </w:p>
        </w:tc>
        <w:tc>
          <w:tcPr>
            <w:tcW w:w="1566" w:type="dxa"/>
            <w:gridSpan w:val="2"/>
            <w:tcBorders>
              <w:top w:val="single" w:sz="4" w:space="0" w:color="000000"/>
              <w:left w:val="single" w:sz="4" w:space="0" w:color="000000"/>
              <w:bottom w:val="single" w:sz="4" w:space="0" w:color="000000"/>
            </w:tcBorders>
            <w:shd w:val="clear" w:color="auto" w:fill="auto"/>
          </w:tcPr>
          <w:p w:rsidR="000356D1" w:rsidRDefault="00A35394">
            <w:pPr>
              <w:jc w:val="center"/>
            </w:pPr>
            <w:r>
              <w:t>104,2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204,2</w:t>
            </w:r>
          </w:p>
        </w:tc>
      </w:tr>
      <w:tr w:rsidR="000356D1">
        <w:trPr>
          <w:trHeight w:val="166"/>
        </w:trPr>
        <w:tc>
          <w:tcPr>
            <w:tcW w:w="6758" w:type="dxa"/>
            <w:tcBorders>
              <w:top w:val="single" w:sz="4" w:space="0" w:color="000000"/>
              <w:left w:val="single" w:sz="4" w:space="0" w:color="000000"/>
              <w:bottom w:val="single" w:sz="4" w:space="0" w:color="000000"/>
            </w:tcBorders>
            <w:shd w:val="clear" w:color="auto" w:fill="auto"/>
          </w:tcPr>
          <w:p w:rsidR="000356D1" w:rsidRDefault="00A35394">
            <w:r>
              <w:t>Непроизведенные активы (земля)</w:t>
            </w:r>
          </w:p>
        </w:tc>
        <w:tc>
          <w:tcPr>
            <w:tcW w:w="1566" w:type="dxa"/>
            <w:gridSpan w:val="2"/>
            <w:tcBorders>
              <w:top w:val="single" w:sz="4" w:space="0" w:color="000000"/>
              <w:left w:val="single" w:sz="4" w:space="0" w:color="000000"/>
              <w:bottom w:val="single" w:sz="4" w:space="0" w:color="000000"/>
            </w:tcBorders>
            <w:shd w:val="clear" w:color="auto" w:fill="auto"/>
          </w:tcPr>
          <w:p w:rsidR="000356D1" w:rsidRDefault="00A35394">
            <w:pPr>
              <w:jc w:val="center"/>
            </w:pPr>
            <w:r>
              <w:t>126,5</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210,5</w:t>
            </w:r>
          </w:p>
        </w:tc>
      </w:tr>
      <w:tr w:rsidR="000356D1">
        <w:trPr>
          <w:trHeight w:val="300"/>
        </w:trPr>
        <w:tc>
          <w:tcPr>
            <w:tcW w:w="9899" w:type="dxa"/>
            <w:gridSpan w:val="4"/>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rPr>
                <w:b/>
              </w:rPr>
            </w:pPr>
            <w:r>
              <w:rPr>
                <w:b/>
              </w:rPr>
              <w:t>Забалансовые счета</w:t>
            </w:r>
          </w:p>
        </w:tc>
      </w:tr>
      <w:tr w:rsidR="000356D1">
        <w:trPr>
          <w:trHeight w:val="225"/>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r>
              <w:t>Имущество, полученное в пользование (недвижимое)</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161,9</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161,9</w:t>
            </w:r>
          </w:p>
        </w:tc>
      </w:tr>
      <w:tr w:rsidR="000356D1">
        <w:trPr>
          <w:trHeight w:val="174"/>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r>
              <w:t>Бланки строгой отчетности</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0,009</w:t>
            </w:r>
          </w:p>
        </w:tc>
      </w:tr>
      <w:tr w:rsidR="000356D1">
        <w:trPr>
          <w:trHeight w:val="198"/>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r>
              <w:t>Основные средства  в эксплуатации</w:t>
            </w:r>
          </w:p>
        </w:tc>
        <w:tc>
          <w:tcPr>
            <w:tcW w:w="1560" w:type="dxa"/>
            <w:tcBorders>
              <w:top w:val="single" w:sz="4" w:space="0" w:color="000000"/>
              <w:left w:val="single" w:sz="4" w:space="0" w:color="000000"/>
              <w:bottom w:val="single" w:sz="4" w:space="0" w:color="000000"/>
            </w:tcBorders>
            <w:shd w:val="clear" w:color="auto" w:fill="auto"/>
          </w:tcPr>
          <w:p w:rsidR="000356D1" w:rsidRDefault="00A35394">
            <w:pPr>
              <w:jc w:val="center"/>
            </w:pPr>
            <w:r>
              <w:t>51,2</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jc w:val="center"/>
            </w:pPr>
            <w:r>
              <w:t>51,2</w:t>
            </w:r>
          </w:p>
        </w:tc>
      </w:tr>
      <w:tr w:rsidR="000356D1">
        <w:trPr>
          <w:trHeight w:val="270"/>
        </w:trPr>
        <w:tc>
          <w:tcPr>
            <w:tcW w:w="6764" w:type="dxa"/>
            <w:gridSpan w:val="2"/>
            <w:tcBorders>
              <w:top w:val="single" w:sz="4" w:space="0" w:color="000000"/>
              <w:left w:val="single" w:sz="4" w:space="0" w:color="000000"/>
              <w:bottom w:val="single" w:sz="4" w:space="0" w:color="000000"/>
            </w:tcBorders>
            <w:shd w:val="clear" w:color="auto" w:fill="auto"/>
          </w:tcPr>
          <w:p w:rsidR="000356D1" w:rsidRDefault="00A35394">
            <w:pPr>
              <w:jc w:val="both"/>
            </w:pPr>
            <w:r>
              <w:t xml:space="preserve">Имущество, переданное в безвозмездное пользование, в т.ч. </w:t>
            </w:r>
          </w:p>
          <w:p w:rsidR="000356D1" w:rsidRDefault="00A35394">
            <w:pPr>
              <w:jc w:val="both"/>
            </w:pPr>
            <w:r>
              <w:t>недвижимое</w:t>
            </w:r>
          </w:p>
        </w:tc>
        <w:tc>
          <w:tcPr>
            <w:tcW w:w="1560" w:type="dxa"/>
            <w:tcBorders>
              <w:top w:val="single" w:sz="4" w:space="0" w:color="000000"/>
              <w:left w:val="single" w:sz="4" w:space="0" w:color="000000"/>
              <w:bottom w:val="single" w:sz="4" w:space="0" w:color="000000"/>
            </w:tcBorders>
            <w:shd w:val="clear" w:color="auto" w:fill="auto"/>
          </w:tcPr>
          <w:p w:rsidR="000356D1" w:rsidRDefault="000356D1">
            <w:pPr>
              <w:snapToGrid w:val="0"/>
              <w:jc w:val="center"/>
            </w:pPr>
          </w:p>
          <w:p w:rsidR="000356D1" w:rsidRDefault="00A35394">
            <w:pPr>
              <w:jc w:val="center"/>
            </w:pPr>
            <w:r>
              <w:t>378,9</w:t>
            </w:r>
          </w:p>
        </w:tc>
        <w:tc>
          <w:tcPr>
            <w:tcW w:w="1575"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0356D1">
            <w:pPr>
              <w:snapToGrid w:val="0"/>
              <w:jc w:val="center"/>
            </w:pPr>
          </w:p>
          <w:p w:rsidR="000356D1" w:rsidRDefault="00A35394">
            <w:pPr>
              <w:jc w:val="center"/>
            </w:pPr>
            <w:r>
              <w:t>842,8</w:t>
            </w:r>
          </w:p>
        </w:tc>
      </w:tr>
    </w:tbl>
    <w:p w:rsidR="000356D1" w:rsidRDefault="00A35394">
      <w:pPr>
        <w:ind w:firstLine="540"/>
        <w:jc w:val="both"/>
      </w:pPr>
      <w:r>
        <w:rPr>
          <w:sz w:val="28"/>
          <w:szCs w:val="28"/>
        </w:rPr>
        <w:t xml:space="preserve">В течение 2022 года осуществлено движение нефинансовых активов: </w:t>
      </w:r>
    </w:p>
    <w:p w:rsidR="000356D1" w:rsidRDefault="00A35394">
      <w:pPr>
        <w:ind w:firstLine="540"/>
        <w:jc w:val="both"/>
      </w:pPr>
      <w:r>
        <w:rPr>
          <w:sz w:val="28"/>
          <w:szCs w:val="28"/>
        </w:rPr>
        <w:t>- основные средства – 1082,9 тыс. рублей (поступило – 889,9 тыс. рублей, в т.ч. из казны  - 703,5 тыс. рублей (здание администрации с. Роговое), 2 триммера – 46 тыс. рублей, компьютер, ноутбук, мониторы после разукомплектования и др.  – 109,8 тыс. рублей,  выбыло –  77,2 тыс. рублей (списано в виду ветхости триммер, системные блоки);</w:t>
      </w:r>
    </w:p>
    <w:p w:rsidR="000356D1" w:rsidRDefault="00A35394">
      <w:pPr>
        <w:ind w:firstLine="540"/>
        <w:jc w:val="both"/>
      </w:pPr>
      <w:r>
        <w:rPr>
          <w:sz w:val="28"/>
          <w:szCs w:val="28"/>
        </w:rPr>
        <w:t xml:space="preserve">- материальные запасы – 46,5 тыс. рублей (поступило 100,1 тыс. рублей, выбыло – 128,2 тыс. рублей (на нужды поселения (ГСМ, строительные материалы, запасные части, прочие материалы и др.)); </w:t>
      </w:r>
    </w:p>
    <w:p w:rsidR="000356D1" w:rsidRDefault="00A35394">
      <w:pPr>
        <w:ind w:firstLine="540"/>
        <w:jc w:val="both"/>
      </w:pPr>
      <w:r>
        <w:rPr>
          <w:sz w:val="28"/>
          <w:szCs w:val="28"/>
        </w:rPr>
        <w:lastRenderedPageBreak/>
        <w:t xml:space="preserve">- имущество казны – 19769,1 тыс. рублей (поступило – 878,1 тыс. рублей (594,8 тыс. рублей – памятник ВОв с. Закаринье, 2рублей – гидроузел Роговского пруда, пожарный водоем в д. Ярославль; 100 тыс. рублей – движимое (ограждение к памятнику воинам ВОв с. Закаринье), 84 тыс. рублей – от администрации Слободского района земельные участки под кладбищами в с. Закаринье, с. Роговое; выбыло (на баланс) - 703,5 тыс. рублей (здание администрации с. Роговое); </w:t>
      </w:r>
    </w:p>
    <w:p w:rsidR="000356D1" w:rsidRDefault="00A35394">
      <w:pPr>
        <w:ind w:firstLine="540"/>
        <w:jc w:val="both"/>
        <w:rPr>
          <w:sz w:val="28"/>
          <w:szCs w:val="28"/>
        </w:rPr>
      </w:pPr>
      <w:r>
        <w:rPr>
          <w:sz w:val="28"/>
          <w:szCs w:val="28"/>
        </w:rPr>
        <w:t xml:space="preserve">- </w:t>
      </w:r>
      <w:r>
        <w:rPr>
          <w:sz w:val="28"/>
          <w:szCs w:val="28"/>
          <w:shd w:val="clear" w:color="auto" w:fill="FFFFFF"/>
        </w:rPr>
        <w:t xml:space="preserve">забалансовые счета  - </w:t>
      </w:r>
      <w:r>
        <w:rPr>
          <w:i/>
          <w:sz w:val="28"/>
          <w:szCs w:val="28"/>
          <w:shd w:val="clear" w:color="auto" w:fill="FFFFFF"/>
        </w:rPr>
        <w:t xml:space="preserve">03 </w:t>
      </w:r>
      <w:r>
        <w:rPr>
          <w:sz w:val="28"/>
          <w:szCs w:val="28"/>
          <w:shd w:val="clear" w:color="auto" w:fill="FFFFFF"/>
        </w:rPr>
        <w:t xml:space="preserve">– 9 рублей (приобретение бланков квитанций); </w:t>
      </w:r>
      <w:r>
        <w:rPr>
          <w:i/>
          <w:sz w:val="28"/>
          <w:szCs w:val="28"/>
          <w:shd w:val="clear" w:color="auto" w:fill="FFFFFF"/>
        </w:rPr>
        <w:t>26</w:t>
      </w:r>
      <w:r>
        <w:rPr>
          <w:sz w:val="28"/>
          <w:szCs w:val="28"/>
          <w:shd w:val="clear" w:color="auto" w:fill="FFFFFF"/>
        </w:rPr>
        <w:t xml:space="preserve"> – 842,8 тыс. рублей (поступило с баланса – 703,5 тыс. рублей</w:t>
      </w:r>
      <w:r>
        <w:rPr>
          <w:sz w:val="28"/>
          <w:szCs w:val="28"/>
        </w:rPr>
        <w:t xml:space="preserve"> (здание администрации с. Роговое)</w:t>
      </w:r>
      <w:r>
        <w:rPr>
          <w:sz w:val="28"/>
          <w:szCs w:val="28"/>
          <w:shd w:val="clear" w:color="auto" w:fill="FFFFFF"/>
        </w:rPr>
        <w:t xml:space="preserve">, казна – 139,3 тыс. рублей (по договорам безвозмездного пользования переданы помещения МКУ Слободская ЦБС (библиотека в квартире с. Закаринье) – 52,4 тыс. рублей и ФГУП Почта России (в здании администрации с. Роговое) – 86,9 тыс. рублей); выбыло (казна) – 378 тыс. рублей (расторжение договора безвозмездного пользования с КОГБУЗ Слободская ЦРБ (помещение для ФАП)).   </w:t>
      </w:r>
    </w:p>
    <w:p w:rsidR="000356D1" w:rsidRDefault="00A35394">
      <w:pPr>
        <w:ind w:firstLine="540"/>
        <w:jc w:val="both"/>
        <w:rPr>
          <w:sz w:val="28"/>
          <w:szCs w:val="28"/>
        </w:rPr>
      </w:pPr>
      <w:r>
        <w:rPr>
          <w:sz w:val="28"/>
          <w:szCs w:val="28"/>
        </w:rPr>
        <w:t xml:space="preserve">Поступление и выбытие нефинансовых активов (основных средств, материальных запасов, имущества казны) отражено в разделе 4 Пояснительной записки, ф. 0503168. </w:t>
      </w:r>
    </w:p>
    <w:p w:rsidR="000356D1" w:rsidRDefault="00A35394">
      <w:pPr>
        <w:autoSpaceDE w:val="0"/>
        <w:ind w:firstLine="540"/>
        <w:jc w:val="both"/>
      </w:pPr>
      <w:r>
        <w:rPr>
          <w:b/>
          <w:sz w:val="28"/>
          <w:szCs w:val="28"/>
        </w:rPr>
        <w:t xml:space="preserve">В нарушение </w:t>
      </w:r>
      <w:r>
        <w:rPr>
          <w:sz w:val="28"/>
          <w:szCs w:val="28"/>
        </w:rPr>
        <w:t>ст.5 Федерального закона от 06.12.2011 №402-ФЗ О бухгалтерском учете (далее – ФЗ №402-ФЗ), п.33, 332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№157н (далее – Инструкция №157н):</w:t>
      </w:r>
    </w:p>
    <w:p w:rsidR="000356D1" w:rsidRDefault="00A35394">
      <w:pPr>
        <w:autoSpaceDE w:val="0"/>
        <w:ind w:firstLine="540"/>
        <w:jc w:val="both"/>
      </w:pPr>
      <w:r>
        <w:rPr>
          <w:sz w:val="28"/>
          <w:szCs w:val="28"/>
        </w:rPr>
        <w:t xml:space="preserve">- на забалансовый счет 26 (баланс) поставлено на учет здание администрации с. Роговое на сумму 703,5 тыс. рублей вместо помещения, предоставленного в здании администрации с. Роговое в безвозмездное пользование ФГУП Почта России, на сумму 86,9 тыс. рублей; </w:t>
      </w:r>
    </w:p>
    <w:p w:rsidR="000356D1" w:rsidRDefault="00A35394">
      <w:pPr>
        <w:autoSpaceDE w:val="0"/>
        <w:ind w:firstLine="540"/>
        <w:jc w:val="both"/>
        <w:rPr>
          <w:sz w:val="28"/>
          <w:szCs w:val="28"/>
        </w:rPr>
      </w:pPr>
      <w:r>
        <w:rPr>
          <w:sz w:val="28"/>
          <w:szCs w:val="28"/>
        </w:rPr>
        <w:t xml:space="preserve">- на забалансовый счет 26 (казна) поставлены на учет помещения, предоставленные </w:t>
      </w:r>
      <w:r>
        <w:rPr>
          <w:sz w:val="28"/>
          <w:szCs w:val="28"/>
          <w:shd w:val="clear" w:color="auto" w:fill="FFFFFF"/>
        </w:rPr>
        <w:t>в здании администрации с. Роговое (</w:t>
      </w:r>
      <w:r>
        <w:rPr>
          <w:sz w:val="28"/>
          <w:szCs w:val="28"/>
        </w:rPr>
        <w:t>баланс)</w:t>
      </w:r>
      <w:r>
        <w:rPr>
          <w:sz w:val="28"/>
          <w:szCs w:val="28"/>
          <w:shd w:val="clear" w:color="auto" w:fill="FFFFFF"/>
        </w:rPr>
        <w:t xml:space="preserve"> по договору безвозмездного пользования ФГУП Почта России – 86,9 тыс. рублей и в квартире с. Закаринье (казна) по договору безвозмездного пользования МКУ Слободская ЦБС (библиотека) – 52,4 тыс. рублей.</w:t>
      </w:r>
    </w:p>
    <w:p w:rsidR="000356D1" w:rsidRDefault="00A35394">
      <w:pPr>
        <w:ind w:firstLine="720"/>
        <w:jc w:val="center"/>
        <w:rPr>
          <w:i/>
          <w:color w:val="FF0000"/>
          <w:sz w:val="28"/>
          <w:szCs w:val="28"/>
        </w:rPr>
      </w:pPr>
      <w:r>
        <w:rPr>
          <w:i/>
          <w:color w:val="000000"/>
          <w:sz w:val="28"/>
          <w:szCs w:val="28"/>
        </w:rPr>
        <w:t>Анализ структуры дебиторской и кредиторской задолженности на начало и конец отчетного периода</w:t>
      </w:r>
    </w:p>
    <w:p w:rsidR="000356D1" w:rsidRDefault="00A35394">
      <w:pPr>
        <w:ind w:firstLine="540"/>
        <w:jc w:val="both"/>
      </w:pPr>
      <w:r>
        <w:rPr>
          <w:sz w:val="28"/>
          <w:szCs w:val="28"/>
        </w:rPr>
        <w:t xml:space="preserve">Анализ состояния дебиторской и кредиторской задолженности проведен на основании данных формы бухгалтерской отчетности «Сведения по дебиторской и кредиторской задолженности учреждения» (ф. 0503169).   </w:t>
      </w:r>
    </w:p>
    <w:p w:rsidR="000356D1" w:rsidRDefault="00A35394">
      <w:pPr>
        <w:autoSpaceDE w:val="0"/>
        <w:ind w:firstLine="708"/>
        <w:jc w:val="both"/>
      </w:pPr>
      <w:r>
        <w:rPr>
          <w:sz w:val="28"/>
          <w:szCs w:val="28"/>
        </w:rPr>
        <w:t>По состоянию на 01.01.2023 задолженность Учреждения составляет:</w:t>
      </w:r>
    </w:p>
    <w:p w:rsidR="000356D1" w:rsidRDefault="00A35394">
      <w:pPr>
        <w:autoSpaceDE w:val="0"/>
        <w:ind w:firstLine="708"/>
        <w:jc w:val="both"/>
        <w:rPr>
          <w:sz w:val="28"/>
          <w:szCs w:val="28"/>
        </w:rPr>
      </w:pPr>
      <w:r>
        <w:rPr>
          <w:sz w:val="28"/>
          <w:szCs w:val="28"/>
        </w:rPr>
        <w:t xml:space="preserve">- дебиторская – в сумме 13100,9 тыс. рублей, в т.ч. просроченная – 33,4 тыс. рублей - налоги, поступающие в бюджет поселения, рост к уровню начала года составляет 1084,5 тыс. рублей (9%), т.к. отражены доходы </w:t>
      </w:r>
      <w:r>
        <w:rPr>
          <w:sz w:val="28"/>
          <w:szCs w:val="28"/>
        </w:rPr>
        <w:lastRenderedPageBreak/>
        <w:t>будущих периодов - безвозмездные поступления в бюджет в сумме 13067,5 тыс. рублей;</w:t>
      </w:r>
    </w:p>
    <w:p w:rsidR="000356D1" w:rsidRDefault="00A35394">
      <w:pPr>
        <w:autoSpaceDE w:val="0"/>
        <w:ind w:firstLine="708"/>
        <w:jc w:val="both"/>
        <w:rPr>
          <w:sz w:val="28"/>
          <w:szCs w:val="28"/>
        </w:rPr>
      </w:pPr>
      <w:r>
        <w:rPr>
          <w:sz w:val="28"/>
          <w:szCs w:val="28"/>
        </w:rPr>
        <w:t xml:space="preserve">- кредиторская – 308,9 тыс. рублей, рост к началу года составил  на 21,3%, или 54,2 тыс. рублей.Основную долю составляет задолженность по принятым обязательствам – 166,9 тыс. рублей (54%), из них по оплате труда за вторую половину декабря 2022 – 120,5 тыс. рублей, коммунальные услуги – 22,4 тыс. рублей;платежам в бюджеты – 110,5 тыс. рублей  (НДФЛ, взносы во внебюджетные фонды). </w:t>
      </w:r>
    </w:p>
    <w:p w:rsidR="000356D1" w:rsidRDefault="00A35394">
      <w:pPr>
        <w:autoSpaceDE w:val="0"/>
        <w:ind w:firstLine="708"/>
        <w:jc w:val="both"/>
        <w:rPr>
          <w:sz w:val="28"/>
          <w:szCs w:val="28"/>
        </w:rPr>
      </w:pPr>
      <w:r>
        <w:rPr>
          <w:sz w:val="28"/>
          <w:szCs w:val="28"/>
        </w:rPr>
        <w:t xml:space="preserve">Долгосрочная и просроченная кредиторская задолженность отсутствует. </w:t>
      </w:r>
    </w:p>
    <w:p w:rsidR="000356D1" w:rsidRDefault="00A35394">
      <w:pPr>
        <w:ind w:firstLine="540"/>
        <w:jc w:val="both"/>
      </w:pPr>
      <w:r>
        <w:rPr>
          <w:sz w:val="28"/>
          <w:szCs w:val="28"/>
        </w:rPr>
        <w:t>Доходы будущих периодов на 01.01.2023 составляют 13067,5 тыс. рублей (безвозмездные поступления), резервы предстоящих расходов – 45,8 тыс. рублей (возможные обязательства по оплате отпусков).</w:t>
      </w:r>
    </w:p>
    <w:p w:rsidR="000356D1" w:rsidRDefault="00A35394">
      <w:pPr>
        <w:autoSpaceDE w:val="0"/>
        <w:ind w:firstLine="708"/>
        <w:jc w:val="both"/>
        <w:rPr>
          <w:sz w:val="28"/>
          <w:szCs w:val="28"/>
        </w:rPr>
      </w:pPr>
      <w:r>
        <w:rPr>
          <w:sz w:val="28"/>
          <w:szCs w:val="28"/>
        </w:rPr>
        <w:t>Кредиторская задолженность по оплате труда, страховым взносам, НДФЛ, по расчетам с поставщиками погашена в январе 2023 года.</w:t>
      </w:r>
    </w:p>
    <w:p w:rsidR="000356D1" w:rsidRDefault="00A35394">
      <w:pPr>
        <w:ind w:firstLine="540"/>
        <w:jc w:val="center"/>
      </w:pPr>
      <w:r>
        <w:rPr>
          <w:i/>
          <w:sz w:val="28"/>
          <w:szCs w:val="28"/>
        </w:rPr>
        <w:t>Установление полноты бюджетной отчетности и ее соответствие требованиям нормативных правовых актов</w:t>
      </w:r>
    </w:p>
    <w:p w:rsidR="000356D1" w:rsidRDefault="00A35394">
      <w:pPr>
        <w:ind w:firstLine="540"/>
        <w:jc w:val="both"/>
      </w:pPr>
      <w:r>
        <w:rPr>
          <w:sz w:val="28"/>
          <w:szCs w:val="28"/>
        </w:rPr>
        <w:t>В соответствии с Инструкцией №191н в составе Пояснительной записки      (ф. 0503160) представлены текстовая часть и приложения.</w:t>
      </w:r>
    </w:p>
    <w:p w:rsidR="000356D1" w:rsidRDefault="00A35394">
      <w:pPr>
        <w:ind w:firstLine="540"/>
        <w:jc w:val="both"/>
        <w:rPr>
          <w:sz w:val="28"/>
          <w:szCs w:val="28"/>
        </w:rPr>
      </w:pPr>
      <w:r>
        <w:rPr>
          <w:sz w:val="28"/>
          <w:szCs w:val="28"/>
        </w:rPr>
        <w:t xml:space="preserve">  Проверкой полноты представления, содержания, прозрачности и информативности показателей отчетности установлено следующее:</w:t>
      </w:r>
    </w:p>
    <w:p w:rsidR="000356D1" w:rsidRDefault="00A35394">
      <w:pPr>
        <w:ind w:firstLine="540"/>
        <w:jc w:val="both"/>
        <w:rPr>
          <w:sz w:val="28"/>
          <w:szCs w:val="28"/>
        </w:rPr>
      </w:pPr>
      <w:r>
        <w:rPr>
          <w:sz w:val="28"/>
          <w:szCs w:val="28"/>
        </w:rPr>
        <w:t>- текстовая часть Пояснительной записки сформирована в структуре разделов, установленной Инструкцией №191н;</w:t>
      </w:r>
    </w:p>
    <w:p w:rsidR="000356D1" w:rsidRDefault="00A35394">
      <w:pPr>
        <w:ind w:firstLine="540"/>
        <w:jc w:val="both"/>
        <w:rPr>
          <w:sz w:val="28"/>
          <w:szCs w:val="28"/>
        </w:rPr>
      </w:pPr>
      <w:r>
        <w:rPr>
          <w:sz w:val="28"/>
          <w:szCs w:val="28"/>
        </w:rPr>
        <w:t xml:space="preserve">- </w:t>
      </w:r>
      <w:r>
        <w:rPr>
          <w:b/>
          <w:sz w:val="28"/>
          <w:szCs w:val="28"/>
        </w:rPr>
        <w:t xml:space="preserve">в  нарушение </w:t>
      </w:r>
      <w:r>
        <w:rPr>
          <w:sz w:val="28"/>
          <w:szCs w:val="28"/>
        </w:rPr>
        <w:t>п. 155 Инструкции №191н, п. 69.1 Федерального стандарта бухгалтерского учета для организаций государственного сектора «Бюджетная информация в бухгалтерской (финансовой) отчетности, утвержденного приказом Минфина России от 28.02.2018 №37н,  - в таблице №3 Сведения об исполнении текстовых статей решения о бюджете не раскрыта информация о результатах использования бюджетных ассигнований отчетного года ГРБС.</w:t>
      </w:r>
    </w:p>
    <w:p w:rsidR="000356D1" w:rsidRDefault="00A35394">
      <w:pPr>
        <w:ind w:firstLine="540"/>
        <w:jc w:val="both"/>
        <w:rPr>
          <w:color w:val="000000"/>
          <w:sz w:val="28"/>
          <w:szCs w:val="28"/>
        </w:rPr>
      </w:pPr>
      <w:r>
        <w:rPr>
          <w:color w:val="000000"/>
          <w:sz w:val="28"/>
          <w:szCs w:val="28"/>
        </w:rPr>
        <w:t>Проведенным анализом показателей приложений Пояснительной записки, сопоставлением их данных с формами бюджетной отчетности установлено:</w:t>
      </w:r>
    </w:p>
    <w:p w:rsidR="000356D1" w:rsidRDefault="00A35394">
      <w:pPr>
        <w:ind w:firstLine="540"/>
        <w:jc w:val="both"/>
      </w:pPr>
      <w:r>
        <w:rPr>
          <w:sz w:val="28"/>
          <w:szCs w:val="28"/>
        </w:rPr>
        <w:t xml:space="preserve">- </w:t>
      </w:r>
      <w:r>
        <w:rPr>
          <w:color w:val="000000"/>
          <w:sz w:val="28"/>
          <w:szCs w:val="28"/>
        </w:rPr>
        <w:t xml:space="preserve">данные по не исполненным доходам ф. 0503164 «Сведения об исполнении бюджета» больше </w:t>
      </w:r>
      <w:r>
        <w:rPr>
          <w:sz w:val="28"/>
          <w:szCs w:val="28"/>
        </w:rPr>
        <w:t>на 64,1 тыс</w:t>
      </w:r>
      <w:r>
        <w:rPr>
          <w:color w:val="000000"/>
          <w:sz w:val="28"/>
          <w:szCs w:val="28"/>
        </w:rPr>
        <w:t xml:space="preserve">. рублей соответствующих показателей ф. 0503117, в разделе </w:t>
      </w:r>
      <w:r>
        <w:rPr>
          <w:sz w:val="28"/>
          <w:szCs w:val="28"/>
        </w:rPr>
        <w:t>3 Пояснительной записки указаны причины несоответствия;</w:t>
      </w:r>
    </w:p>
    <w:p w:rsidR="000356D1" w:rsidRDefault="00A35394">
      <w:pPr>
        <w:ind w:firstLine="540"/>
        <w:jc w:val="both"/>
      </w:pPr>
      <w:r>
        <w:rPr>
          <w:sz w:val="28"/>
          <w:szCs w:val="28"/>
        </w:rPr>
        <w:t>-    данные ф. 0503168 «Сведения о движении нефинансовых активов» соответствуют показателям счетов Баланса 010100000, 010400000, 010300000, 010500000, 010600000, 010800000, забалансовых счетов на начало и конец отчетного периода;</w:t>
      </w:r>
    </w:p>
    <w:p w:rsidR="000356D1" w:rsidRDefault="00A35394">
      <w:pPr>
        <w:ind w:firstLine="540"/>
        <w:jc w:val="both"/>
      </w:pPr>
      <w:r>
        <w:rPr>
          <w:sz w:val="28"/>
          <w:szCs w:val="28"/>
        </w:rPr>
        <w:t>- данные ф. 0503169 «Сведения о дебиторской и кредиторской задолженности» соответствуют данным Баланса по счетам 020500000, 030200000, 030300000, 030400000, 040140000, 040160000.</w:t>
      </w:r>
    </w:p>
    <w:p w:rsidR="000356D1" w:rsidRDefault="00A35394">
      <w:pPr>
        <w:ind w:firstLine="540"/>
        <w:jc w:val="both"/>
        <w:rPr>
          <w:b/>
          <w:sz w:val="28"/>
          <w:szCs w:val="28"/>
        </w:rPr>
      </w:pPr>
      <w:r>
        <w:rPr>
          <w:sz w:val="28"/>
          <w:szCs w:val="28"/>
        </w:rPr>
        <w:t xml:space="preserve">  Проверкой контрольных соотношений между показателями форм 0503130, 0503110, 0503121 бюджетной отчетности администрации Закаринского сельского поселения расхождений не установлено.</w:t>
      </w:r>
    </w:p>
    <w:p w:rsidR="000356D1" w:rsidRDefault="00A35394">
      <w:pPr>
        <w:ind w:firstLine="539"/>
        <w:jc w:val="center"/>
        <w:rPr>
          <w:b/>
          <w:sz w:val="28"/>
          <w:szCs w:val="28"/>
        </w:rPr>
      </w:pPr>
      <w:r>
        <w:rPr>
          <w:b/>
          <w:sz w:val="28"/>
          <w:szCs w:val="28"/>
        </w:rPr>
        <w:lastRenderedPageBreak/>
        <w:t xml:space="preserve">Результаты инвентаризации </w:t>
      </w:r>
    </w:p>
    <w:p w:rsidR="000356D1" w:rsidRDefault="00A35394">
      <w:pPr>
        <w:ind w:firstLine="539"/>
        <w:jc w:val="both"/>
        <w:rPr>
          <w:sz w:val="28"/>
          <w:szCs w:val="28"/>
        </w:rPr>
      </w:pPr>
      <w:r>
        <w:rPr>
          <w:sz w:val="28"/>
          <w:szCs w:val="28"/>
        </w:rPr>
        <w:t xml:space="preserve">  В администрации Закаринского сельского поселения перед составлением годовой бухгалтерской отчетности на основании распоряжения администрации поселения от 29.09.2022 №23 проведена инвентаризация активов и обязательств по состоянию на 01.10.2022. </w:t>
      </w:r>
    </w:p>
    <w:p w:rsidR="000356D1" w:rsidRDefault="00A35394">
      <w:pPr>
        <w:ind w:firstLine="720"/>
        <w:jc w:val="both"/>
      </w:pPr>
      <w:r>
        <w:rPr>
          <w:sz w:val="28"/>
          <w:szCs w:val="28"/>
        </w:rPr>
        <w:t>К проверке представлены инвентаризационные описи наличных денежных средств, по объектам нефинансовых активов, расчетов с покупателями, поставщиками и прочими дебиторами и кредиторами, подписанные  членами комиссии и материально - ответственными лицами.</w:t>
      </w:r>
    </w:p>
    <w:p w:rsidR="000356D1" w:rsidRDefault="00A35394">
      <w:pPr>
        <w:autoSpaceDE w:val="0"/>
        <w:ind w:firstLine="540"/>
        <w:jc w:val="both"/>
        <w:rPr>
          <w:sz w:val="28"/>
          <w:szCs w:val="28"/>
        </w:rPr>
      </w:pPr>
      <w:r>
        <w:rPr>
          <w:color w:val="000000"/>
          <w:sz w:val="28"/>
          <w:szCs w:val="28"/>
        </w:rPr>
        <w:t>При проверке результатов инвентаризации установлены</w:t>
      </w:r>
      <w:r>
        <w:rPr>
          <w:b/>
          <w:color w:val="000000"/>
          <w:sz w:val="28"/>
          <w:szCs w:val="28"/>
        </w:rPr>
        <w:t xml:space="preserve"> нарушения</w:t>
      </w:r>
      <w:r>
        <w:rPr>
          <w:color w:val="000000"/>
          <w:sz w:val="28"/>
          <w:szCs w:val="28"/>
        </w:rPr>
        <w:t xml:space="preserve"> ст.11 Закона №402-ФЗ, </w:t>
      </w:r>
      <w:r>
        <w:rPr>
          <w:sz w:val="28"/>
          <w:szCs w:val="28"/>
        </w:rPr>
        <w:t>п.7 Инструкции №191н, Методических указаний по инвентаризации имущества и финансовых обязательств, утвержденных приказом Минфина России от 13.06.1995 №49</w:t>
      </w:r>
      <w:r>
        <w:rPr>
          <w:color w:val="000000"/>
          <w:sz w:val="28"/>
          <w:szCs w:val="28"/>
        </w:rPr>
        <w:t>,</w:t>
      </w:r>
      <w:r>
        <w:rPr>
          <w:sz w:val="28"/>
          <w:szCs w:val="28"/>
        </w:rPr>
        <w:t>п. 332 Инструкции №157н, п.6 Федерального стандарта бухгалтерского учета для организаций государственного сектора «Обесценение активов», утвержденного приказом Министерства финансов РФ от 31.12.2016 №259н:</w:t>
      </w:r>
    </w:p>
    <w:p w:rsidR="000356D1" w:rsidRDefault="00A35394">
      <w:pPr>
        <w:autoSpaceDE w:val="0"/>
        <w:ind w:firstLine="540"/>
        <w:jc w:val="both"/>
        <w:rPr>
          <w:sz w:val="28"/>
          <w:szCs w:val="28"/>
        </w:rPr>
      </w:pPr>
      <w:r>
        <w:rPr>
          <w:sz w:val="28"/>
          <w:szCs w:val="28"/>
        </w:rPr>
        <w:t>- из распоряжения администрации поселения от 29.09.2022 №23 О проведении годовой инвентаризации в администрации Закаринского сельского поселения, не ясно, по состоянию на какую дату проводится инвентаризация активов и обязательств, в связи с чем отдельные описи оформлены на или от 30.09.2022, 03.10.2022, 04.10.2022, 06.10.2022;</w:t>
      </w:r>
    </w:p>
    <w:p w:rsidR="000356D1" w:rsidRDefault="00A35394">
      <w:pPr>
        <w:autoSpaceDE w:val="0"/>
        <w:ind w:firstLine="540"/>
        <w:jc w:val="both"/>
      </w:pPr>
      <w:r>
        <w:rPr>
          <w:sz w:val="28"/>
          <w:szCs w:val="28"/>
        </w:rPr>
        <w:t xml:space="preserve">- инвентаризационные описи №8-10 на 30.09.2022 подписаны сотрудниками администрации, не являющимися членами инвентаризационной комиссии (Гурдина Е.Г., Кошкин Л.Н.);   </w:t>
      </w:r>
    </w:p>
    <w:p w:rsidR="000356D1" w:rsidRDefault="00A35394">
      <w:pPr>
        <w:autoSpaceDE w:val="0"/>
        <w:ind w:firstLine="540"/>
        <w:jc w:val="both"/>
      </w:pPr>
      <w:r>
        <w:rPr>
          <w:sz w:val="28"/>
          <w:szCs w:val="28"/>
        </w:rPr>
        <w:t>- в инвентаризационных описях №8,9 на 30.09.2022  имеются помарки и подчистки в подписи и расшифровке подписи председателя комиссии;</w:t>
      </w:r>
    </w:p>
    <w:p w:rsidR="000356D1" w:rsidRDefault="00A35394">
      <w:pPr>
        <w:autoSpaceDE w:val="0"/>
        <w:ind w:firstLine="540"/>
        <w:jc w:val="both"/>
        <w:rPr>
          <w:sz w:val="28"/>
          <w:szCs w:val="28"/>
        </w:rPr>
      </w:pPr>
      <w:r>
        <w:rPr>
          <w:sz w:val="28"/>
          <w:szCs w:val="28"/>
        </w:rPr>
        <w:t>-инвентаризационной комиссией не проведена сверка данных правоустанавливающих документов на земельные участки, учетных данных и данных Единого государственного реестра недвижимости, в связи с чем не подтверждается достоверность учета;</w:t>
      </w:r>
    </w:p>
    <w:p w:rsidR="000356D1" w:rsidRDefault="00A35394">
      <w:pPr>
        <w:ind w:firstLine="540"/>
        <w:jc w:val="both"/>
      </w:pPr>
      <w:r>
        <w:rPr>
          <w:sz w:val="28"/>
          <w:szCs w:val="28"/>
        </w:rPr>
        <w:t>- не проведена инвентаризация имущества забалансового счета 21, документально не подтверждены остатки на счетах учета денежных средств на сумму 466,6 тыс. рублей, в рамках инвентаризации активов не указано на выявление/отсутствие признаков обесценения активов;</w:t>
      </w:r>
    </w:p>
    <w:p w:rsidR="000356D1" w:rsidRDefault="00A35394">
      <w:pPr>
        <w:ind w:firstLine="540"/>
        <w:jc w:val="both"/>
        <w:rPr>
          <w:sz w:val="28"/>
          <w:szCs w:val="28"/>
        </w:rPr>
      </w:pPr>
      <w:r>
        <w:rPr>
          <w:sz w:val="28"/>
          <w:szCs w:val="28"/>
        </w:rPr>
        <w:t xml:space="preserve">- итоговый протокол о результатах проведения годовой инвентаризации в 2022 году подписан депутатом сельской Думы, не являющимся членом инвентаризационной комиссии, также отсутствует дата составления протокола, в связи с чем проверить требования распоряжения от 29.09.2022 №23 в части срока сдачи материалов инвентаризации и рассмотрения их на заседании комиссии не представляется возможным.  </w:t>
      </w:r>
    </w:p>
    <w:p w:rsidR="000356D1" w:rsidRDefault="00A35394">
      <w:pPr>
        <w:jc w:val="center"/>
        <w:rPr>
          <w:i/>
          <w:sz w:val="28"/>
          <w:szCs w:val="28"/>
        </w:rPr>
      </w:pPr>
      <w:r>
        <w:rPr>
          <w:b/>
          <w:sz w:val="28"/>
          <w:szCs w:val="28"/>
        </w:rPr>
        <w:t>Общая характеристика исполнения бюджета</w:t>
      </w:r>
    </w:p>
    <w:p w:rsidR="000356D1" w:rsidRDefault="00A35394">
      <w:pPr>
        <w:jc w:val="center"/>
        <w:rPr>
          <w:b/>
          <w:sz w:val="28"/>
          <w:szCs w:val="28"/>
        </w:rPr>
      </w:pPr>
      <w:r>
        <w:rPr>
          <w:i/>
          <w:sz w:val="28"/>
          <w:szCs w:val="28"/>
        </w:rPr>
        <w:t>(Приложение к Заключению)</w:t>
      </w:r>
    </w:p>
    <w:p w:rsidR="000356D1" w:rsidRDefault="00A35394">
      <w:pPr>
        <w:ind w:firstLine="709"/>
        <w:jc w:val="both"/>
      </w:pPr>
      <w:r>
        <w:rPr>
          <w:sz w:val="28"/>
          <w:szCs w:val="28"/>
        </w:rPr>
        <w:t xml:space="preserve">Решением о бюджете Закаринского сельского поселения на 2022 год первоначально утверждены основные характеристики бюджета: по доходам в </w:t>
      </w:r>
      <w:r>
        <w:rPr>
          <w:sz w:val="28"/>
          <w:szCs w:val="28"/>
        </w:rPr>
        <w:lastRenderedPageBreak/>
        <w:t>сумме 4900,9 тыс. рублей, расходам – 4901,9 тыс. рублей с прогнозируемым дефицитом 1 тыс. рублей.</w:t>
      </w:r>
    </w:p>
    <w:p w:rsidR="000356D1" w:rsidRDefault="00A35394">
      <w:pPr>
        <w:ind w:firstLine="709"/>
        <w:jc w:val="both"/>
      </w:pPr>
      <w:r>
        <w:rPr>
          <w:sz w:val="28"/>
          <w:szCs w:val="28"/>
        </w:rPr>
        <w:t xml:space="preserve"> С учетом внесенных изменений в решение о бюджете поселения общий объем годовых назначений доходной части утвержден в сумме 6121,3 тыс. рублей, расходной – 6192,2 тыс. рублей, дефицит бюджета – 70,9 тыс. рублей.  </w:t>
      </w:r>
    </w:p>
    <w:p w:rsidR="000356D1" w:rsidRDefault="00A35394">
      <w:pPr>
        <w:pStyle w:val="Default"/>
        <w:ind w:firstLine="708"/>
        <w:jc w:val="both"/>
      </w:pPr>
      <w:r>
        <w:rPr>
          <w:sz w:val="28"/>
          <w:szCs w:val="28"/>
        </w:rPr>
        <w:t xml:space="preserve">Бюджет Закаринского сельского поселения за 2022 год исполнен по доходам в сумме 6198,2 тыс. рублей, по расходам – 6056,1 тыс. рублей с профицитом – 142,1 тыс. рублей. </w:t>
      </w:r>
    </w:p>
    <w:p w:rsidR="000356D1" w:rsidRDefault="00A35394">
      <w:pPr>
        <w:ind w:firstLine="720"/>
        <w:jc w:val="both"/>
      </w:pPr>
      <w:r>
        <w:rPr>
          <w:rFonts w:eastAsia="Calibri"/>
          <w:sz w:val="28"/>
          <w:szCs w:val="28"/>
          <w:lang w:eastAsia="en-US"/>
        </w:rPr>
        <w:t xml:space="preserve">В сравнении с 2021 годом доходов поступило больше на 1421,2 тыс. рублей, или на 29,8%, расходы увеличились на 1270,8 тыс. рублей, или на 26,6%, получен профицит при дефиците.  </w:t>
      </w:r>
    </w:p>
    <w:p w:rsidR="000356D1" w:rsidRDefault="00A35394">
      <w:pPr>
        <w:ind w:firstLine="720"/>
        <w:jc w:val="both"/>
        <w:rPr>
          <w:sz w:val="28"/>
          <w:szCs w:val="28"/>
        </w:rPr>
      </w:pPr>
      <w:r>
        <w:rPr>
          <w:sz w:val="28"/>
          <w:szCs w:val="28"/>
        </w:rPr>
        <w:t xml:space="preserve">По состоянию на 01.01.2023 остатки средств на счете  бюджета поселения в органах казначейства составили 213 тыс. рублей. </w:t>
      </w:r>
    </w:p>
    <w:p w:rsidR="000356D1" w:rsidRDefault="00A35394">
      <w:pPr>
        <w:jc w:val="center"/>
        <w:rPr>
          <w:b/>
          <w:i/>
          <w:color w:val="000000"/>
          <w:sz w:val="28"/>
          <w:szCs w:val="28"/>
        </w:rPr>
      </w:pPr>
      <w:r>
        <w:rPr>
          <w:b/>
          <w:i/>
          <w:color w:val="000000"/>
          <w:sz w:val="28"/>
          <w:szCs w:val="28"/>
        </w:rPr>
        <w:t>Исполнение доходной части бюджета</w:t>
      </w:r>
    </w:p>
    <w:p w:rsidR="000356D1" w:rsidRDefault="00A35394">
      <w:pPr>
        <w:jc w:val="both"/>
      </w:pPr>
      <w:r>
        <w:rPr>
          <w:color w:val="000000"/>
          <w:sz w:val="28"/>
          <w:szCs w:val="28"/>
        </w:rPr>
        <w:t xml:space="preserve">          В</w:t>
      </w:r>
      <w:r>
        <w:rPr>
          <w:rFonts w:eastAsia="Calibri"/>
          <w:bCs/>
          <w:color w:val="000000"/>
          <w:sz w:val="28"/>
          <w:szCs w:val="28"/>
          <w:lang w:eastAsia="en-US"/>
        </w:rPr>
        <w:t xml:space="preserve"> сравнении с первоначально утвержденным объемом поступления доходов в течение исполнения бюджета в 2022 году были увеличены на 24,9%, или на 1220,4 тыс. рублей за счет увеличения собственных доходов на 259 тыс. рублей (29,3%), безвозмездных поступлений - на 961,4 тыс. рублей (23,9%). </w:t>
      </w:r>
    </w:p>
    <w:p w:rsidR="000356D1" w:rsidRDefault="00A35394">
      <w:pPr>
        <w:jc w:val="both"/>
        <w:rPr>
          <w:color w:val="000000"/>
          <w:sz w:val="28"/>
          <w:szCs w:val="28"/>
        </w:rPr>
      </w:pPr>
      <w:r>
        <w:rPr>
          <w:color w:val="000000"/>
          <w:sz w:val="28"/>
          <w:szCs w:val="28"/>
        </w:rPr>
        <w:t xml:space="preserve">          Фактически доходы бюджета поселения в 2022 году исполнены в сумме 6198,2 тыс. рублей, или 126,5% первоначального плана и 101,3% уточненного. Рост доходов в сравнении с первоначальным планом достигнут по собственным доходам – на 341,2 тыс. рублей, или на 38,6% и безвозмездным поступлениям – на 956,2 тыс. рублей, или 23,8%. </w:t>
      </w:r>
    </w:p>
    <w:p w:rsidR="000356D1" w:rsidRDefault="00A35394">
      <w:pPr>
        <w:ind w:firstLine="708"/>
        <w:jc w:val="both"/>
      </w:pPr>
      <w:r>
        <w:rPr>
          <w:sz w:val="28"/>
          <w:szCs w:val="28"/>
        </w:rPr>
        <w:t xml:space="preserve">В  структуре доходов бюджета Закаринского сельского поселения </w:t>
      </w:r>
      <w:r>
        <w:rPr>
          <w:b/>
          <w:i/>
          <w:sz w:val="28"/>
          <w:szCs w:val="28"/>
        </w:rPr>
        <w:t>собственные доходы</w:t>
      </w:r>
      <w:r>
        <w:rPr>
          <w:sz w:val="28"/>
          <w:szCs w:val="28"/>
        </w:rPr>
        <w:t xml:space="preserve"> составили 1224,7 тыс. рублей, или 19,8% общего объема доходов, в т.ч. налоговые – 1011,1 тыс. рублей, или 16,3% общего объема,неналоговые доходы – 213,6 тыс. рублей</w:t>
      </w:r>
      <w:r>
        <w:rPr>
          <w:color w:val="000000"/>
          <w:sz w:val="28"/>
          <w:szCs w:val="28"/>
        </w:rPr>
        <w:t>, или 3,4% (в 2021 году соответственно 19,7%, 17% и 2,6%). В сравнении с предыдущим годом доля собственных доходов увеличилась на 0,1 процентных пункта, в абсолютном значении – на 283,7 тыс. рублей.</w:t>
      </w:r>
    </w:p>
    <w:p w:rsidR="000356D1" w:rsidRDefault="00A35394">
      <w:pPr>
        <w:widowControl w:val="0"/>
        <w:ind w:firstLine="708"/>
        <w:jc w:val="both"/>
      </w:pPr>
      <w:r>
        <w:rPr>
          <w:rFonts w:eastAsia="Calibri"/>
          <w:bCs/>
          <w:i/>
          <w:color w:val="000000"/>
          <w:sz w:val="28"/>
          <w:szCs w:val="28"/>
          <w:lang w:eastAsia="en-US"/>
        </w:rPr>
        <w:t>Налоговые доходы</w:t>
      </w:r>
      <w:r>
        <w:rPr>
          <w:rFonts w:eastAsia="Calibri"/>
          <w:bCs/>
          <w:color w:val="000000"/>
          <w:sz w:val="28"/>
          <w:szCs w:val="28"/>
          <w:lang w:eastAsia="en-US"/>
        </w:rPr>
        <w:t xml:space="preserve"> в 2022 году зачислены в бюджет поселения в сумме 1011,1 тыс. рублей, что на 196,6 тыс. рублей (на 24,1%) больше по сравнению с 2021 годом. Основными источниками увеличения налоговых доходов стали акцизы (на 72,4 тыс. рублей, или 19,4%), НДФЛ (на 66,3 тыс. рублей, или 22,2%). Акцизы и НДФЛ в 2022 году составили 80,1% налоговых доходов. </w:t>
      </w:r>
    </w:p>
    <w:p w:rsidR="000356D1" w:rsidRDefault="00A35394">
      <w:pPr>
        <w:widowControl w:val="0"/>
        <w:ind w:firstLine="708"/>
        <w:jc w:val="both"/>
      </w:pPr>
      <w:r>
        <w:rPr>
          <w:rFonts w:eastAsia="Calibri"/>
          <w:bCs/>
          <w:color w:val="000000"/>
          <w:sz w:val="28"/>
          <w:szCs w:val="28"/>
          <w:lang w:eastAsia="en-US"/>
        </w:rPr>
        <w:t xml:space="preserve">Поступления </w:t>
      </w:r>
      <w:r>
        <w:rPr>
          <w:rFonts w:eastAsia="Calibri"/>
          <w:b/>
          <w:bCs/>
          <w:color w:val="000000"/>
          <w:sz w:val="28"/>
          <w:szCs w:val="28"/>
          <w:lang w:eastAsia="en-US"/>
        </w:rPr>
        <w:t>налога на доходы физических</w:t>
      </w:r>
      <w:r>
        <w:rPr>
          <w:rFonts w:eastAsia="Calibri"/>
          <w:bCs/>
          <w:color w:val="000000"/>
          <w:sz w:val="28"/>
          <w:szCs w:val="28"/>
          <w:lang w:eastAsia="en-US"/>
        </w:rPr>
        <w:t xml:space="preserve"> лиц в 2022 году увеличились к уровню 2021 года на 66,3 тыс. рублей, или на 22,2%. При формировании бюджета поселения на 2022 год изменения по поступлениям данного налога </w:t>
      </w:r>
      <w:r>
        <w:rPr>
          <w:rFonts w:eastAsia="Calibri"/>
          <w:bCs/>
          <w:sz w:val="28"/>
          <w:szCs w:val="28"/>
          <w:lang w:eastAsia="en-US"/>
        </w:rPr>
        <w:t>вносились 1 раз</w:t>
      </w:r>
      <w:r>
        <w:rPr>
          <w:rFonts w:eastAsia="Calibri"/>
          <w:bCs/>
          <w:color w:val="000000"/>
          <w:sz w:val="28"/>
          <w:szCs w:val="28"/>
          <w:lang w:eastAsia="en-US"/>
        </w:rPr>
        <w:t>.</w:t>
      </w:r>
    </w:p>
    <w:p w:rsidR="000356D1" w:rsidRDefault="00A35394">
      <w:pPr>
        <w:widowControl w:val="0"/>
        <w:ind w:firstLine="708"/>
        <w:jc w:val="both"/>
        <w:rPr>
          <w:rFonts w:eastAsia="Calibri"/>
          <w:bCs/>
          <w:color w:val="000000"/>
          <w:sz w:val="28"/>
          <w:szCs w:val="28"/>
          <w:lang w:eastAsia="en-US"/>
        </w:rPr>
      </w:pPr>
      <w:r>
        <w:rPr>
          <w:rFonts w:eastAsia="Calibri"/>
          <w:bCs/>
          <w:color w:val="000000"/>
          <w:sz w:val="28"/>
          <w:szCs w:val="28"/>
          <w:lang w:eastAsia="en-US"/>
        </w:rPr>
        <w:t xml:space="preserve">Анализ исполнения бюджета в 2020-2022 годах свидетельствует о том, что по итогам годового исполнения бюджета поступления налога составляли  в 2020 году – 100,3% (рост – 0,3%, или 1 тыс. рублей), 2021 – 101,6% (рост – 1,6%, или 4,7 тыс. рублей), 2022 – 109,7% (рост 9,7%, или 89,5 тыс. рублей). </w:t>
      </w:r>
    </w:p>
    <w:p w:rsidR="000356D1" w:rsidRDefault="00A35394">
      <w:pPr>
        <w:widowControl w:val="0"/>
        <w:ind w:firstLine="708"/>
        <w:jc w:val="both"/>
      </w:pPr>
      <w:r>
        <w:rPr>
          <w:b/>
          <w:bCs/>
          <w:color w:val="000000"/>
          <w:sz w:val="28"/>
          <w:szCs w:val="28"/>
        </w:rPr>
        <w:t>Акцизы по подакцизным товарам</w:t>
      </w:r>
      <w:r>
        <w:rPr>
          <w:bCs/>
          <w:color w:val="000000"/>
          <w:sz w:val="28"/>
          <w:szCs w:val="28"/>
        </w:rPr>
        <w:t xml:space="preserve">, производимым на территории РФ, </w:t>
      </w:r>
      <w:r>
        <w:rPr>
          <w:bCs/>
          <w:color w:val="000000"/>
          <w:sz w:val="28"/>
          <w:szCs w:val="28"/>
        </w:rPr>
        <w:lastRenderedPageBreak/>
        <w:t xml:space="preserve">в 2022 году увеличились по сравнению с 2021 годом на 72,4 тыс. рублей, или 19,4%, и составили 445,3 тыс. рублей, или 115,8% прогнозного плана на год. </w:t>
      </w:r>
    </w:p>
    <w:p w:rsidR="000356D1" w:rsidRDefault="00A35394">
      <w:pPr>
        <w:widowControl w:val="0"/>
        <w:ind w:firstLine="708"/>
        <w:jc w:val="both"/>
      </w:pPr>
      <w:r>
        <w:rPr>
          <w:color w:val="000000"/>
          <w:sz w:val="28"/>
          <w:szCs w:val="28"/>
        </w:rPr>
        <w:t xml:space="preserve">В соответствие </w:t>
      </w:r>
      <w:r>
        <w:rPr>
          <w:sz w:val="28"/>
          <w:szCs w:val="28"/>
        </w:rPr>
        <w:t>с п.4.4.2 Положения о бюджетном процессе данные поступления являлись одним из источников</w:t>
      </w:r>
      <w:r>
        <w:rPr>
          <w:color w:val="000000"/>
          <w:sz w:val="28"/>
          <w:szCs w:val="28"/>
        </w:rPr>
        <w:t xml:space="preserve"> формирования Дорожного фонда поселения и в 2022 году </w:t>
      </w:r>
      <w:r>
        <w:rPr>
          <w:sz w:val="28"/>
          <w:szCs w:val="28"/>
        </w:rPr>
        <w:t>составили 84,5% общего объема</w:t>
      </w:r>
      <w:r>
        <w:rPr>
          <w:color w:val="000000"/>
          <w:sz w:val="28"/>
          <w:szCs w:val="28"/>
        </w:rPr>
        <w:t xml:space="preserve"> доходов дорожного фонда. </w:t>
      </w:r>
    </w:p>
    <w:p w:rsidR="000356D1" w:rsidRDefault="00A35394">
      <w:pPr>
        <w:ind w:firstLine="708"/>
        <w:jc w:val="both"/>
      </w:pPr>
      <w:r>
        <w:rPr>
          <w:rFonts w:eastAsia="Calibri"/>
          <w:bCs/>
          <w:color w:val="000000"/>
          <w:sz w:val="28"/>
          <w:szCs w:val="28"/>
          <w:lang w:eastAsia="en-US"/>
        </w:rPr>
        <w:t xml:space="preserve">В 2022 году по сравнению с прошлым годом отмечается рост поступлений </w:t>
      </w:r>
      <w:r>
        <w:rPr>
          <w:rFonts w:eastAsia="Calibri"/>
          <w:b/>
          <w:bCs/>
          <w:color w:val="000000"/>
          <w:sz w:val="28"/>
          <w:szCs w:val="28"/>
          <w:lang w:eastAsia="en-US"/>
        </w:rPr>
        <w:t xml:space="preserve">единого сельскохозяйственного налога </w:t>
      </w:r>
      <w:r>
        <w:rPr>
          <w:rFonts w:eastAsia="Calibri"/>
          <w:bCs/>
          <w:color w:val="000000"/>
          <w:sz w:val="28"/>
          <w:szCs w:val="28"/>
          <w:lang w:eastAsia="en-US"/>
        </w:rPr>
        <w:t>на 38,1 тыс. рублей, или на 47,9%, который составил 117,6 тыс. рублей (100% плана).</w:t>
      </w:r>
    </w:p>
    <w:p w:rsidR="000356D1" w:rsidRDefault="00A35394">
      <w:pPr>
        <w:ind w:firstLine="708"/>
        <w:jc w:val="both"/>
        <w:rPr>
          <w:rFonts w:eastAsia="Calibri"/>
          <w:bCs/>
          <w:color w:val="000000"/>
          <w:sz w:val="28"/>
          <w:szCs w:val="28"/>
          <w:lang w:eastAsia="en-US"/>
        </w:rPr>
      </w:pPr>
      <w:r>
        <w:rPr>
          <w:rFonts w:eastAsia="Calibri"/>
          <w:b/>
          <w:bCs/>
          <w:color w:val="000000"/>
          <w:sz w:val="28"/>
          <w:szCs w:val="28"/>
          <w:lang w:eastAsia="en-US"/>
        </w:rPr>
        <w:t>Налоги на имущество</w:t>
      </w:r>
      <w:r>
        <w:rPr>
          <w:rFonts w:eastAsia="Calibri"/>
          <w:bCs/>
          <w:color w:val="000000"/>
          <w:sz w:val="28"/>
          <w:szCs w:val="28"/>
          <w:lang w:eastAsia="en-US"/>
        </w:rPr>
        <w:t xml:space="preserve"> зачислены на сумму 81,2 тыс. рублей, рост к уровню 2021 года – 35,8%, или 21,4 тыс. рублей, из них по налогу на имущество физических лиц – на 31%, или 7,5 тыс. рублей, земельному налогу – на 38,8%, или 13,9 тыс. рублей. </w:t>
      </w:r>
    </w:p>
    <w:p w:rsidR="000356D1" w:rsidRDefault="00A35394">
      <w:pPr>
        <w:widowControl w:val="0"/>
        <w:ind w:firstLine="708"/>
        <w:jc w:val="both"/>
        <w:rPr>
          <w:rFonts w:eastAsia="Calibri"/>
          <w:bCs/>
          <w:sz w:val="28"/>
          <w:szCs w:val="28"/>
          <w:lang w:eastAsia="en-US"/>
        </w:rPr>
      </w:pPr>
      <w:r>
        <w:rPr>
          <w:rFonts w:eastAsia="Calibri"/>
          <w:bCs/>
          <w:color w:val="000000"/>
          <w:sz w:val="28"/>
          <w:szCs w:val="28"/>
          <w:lang w:eastAsia="en-US"/>
        </w:rPr>
        <w:t xml:space="preserve">По итогам 2022 года общий объем поступлений </w:t>
      </w:r>
      <w:r>
        <w:rPr>
          <w:rFonts w:eastAsia="Calibri"/>
          <w:bCs/>
          <w:i/>
          <w:color w:val="000000"/>
          <w:sz w:val="28"/>
          <w:szCs w:val="28"/>
          <w:lang w:eastAsia="en-US"/>
        </w:rPr>
        <w:t>неналоговых доходов</w:t>
      </w:r>
      <w:r>
        <w:rPr>
          <w:rFonts w:eastAsia="Calibri"/>
          <w:bCs/>
          <w:color w:val="000000"/>
          <w:sz w:val="28"/>
          <w:szCs w:val="28"/>
          <w:lang w:eastAsia="en-US"/>
        </w:rPr>
        <w:t xml:space="preserve"> сложился в сумме 213,6 тыс. рублей (96,7% уточненного прогноза на год), что на 87,1 тыс. рублей, или 68,9% больше в сравнении с 2021</w:t>
      </w:r>
      <w:r>
        <w:rPr>
          <w:rFonts w:eastAsia="Calibri"/>
          <w:bCs/>
          <w:sz w:val="28"/>
          <w:szCs w:val="28"/>
          <w:lang w:eastAsia="en-US"/>
        </w:rPr>
        <w:t xml:space="preserve">годом. </w:t>
      </w:r>
    </w:p>
    <w:p w:rsidR="000356D1" w:rsidRDefault="00A35394">
      <w:pPr>
        <w:widowControl w:val="0"/>
        <w:ind w:firstLine="708"/>
        <w:jc w:val="both"/>
      </w:pPr>
      <w:r>
        <w:rPr>
          <w:rFonts w:eastAsia="Calibri"/>
          <w:bCs/>
          <w:sz w:val="28"/>
          <w:szCs w:val="28"/>
          <w:lang w:eastAsia="en-US"/>
        </w:rPr>
        <w:t xml:space="preserve">Основными источниками увеличения неналоговых доходов в сравнении с 2021годом стали доходы от компенсации затрат государства (на 0,2 тыс. рублей, или 100%), инициативных платежей (на 140,1 тыс. рублей, или в 5 раз). </w:t>
      </w:r>
    </w:p>
    <w:p w:rsidR="000356D1" w:rsidRDefault="00A35394">
      <w:pPr>
        <w:ind w:firstLine="708"/>
        <w:jc w:val="both"/>
        <w:rPr>
          <w:color w:val="FF0000"/>
          <w:sz w:val="28"/>
          <w:szCs w:val="28"/>
        </w:rPr>
      </w:pPr>
      <w:r>
        <w:rPr>
          <w:sz w:val="28"/>
          <w:szCs w:val="28"/>
        </w:rPr>
        <w:t>На 01.01.2023 год задолженность в бюджет поселения по налоговым доходам составляет 27,1 тыс. рублей (форма 65н).</w:t>
      </w:r>
    </w:p>
    <w:p w:rsidR="000356D1" w:rsidRDefault="00A35394">
      <w:pPr>
        <w:pStyle w:val="Default"/>
        <w:jc w:val="both"/>
      </w:pPr>
      <w:r>
        <w:rPr>
          <w:b/>
          <w:i/>
          <w:sz w:val="28"/>
          <w:szCs w:val="28"/>
        </w:rPr>
        <w:tab/>
        <w:t>Безвозмездные поступления</w:t>
      </w:r>
      <w:r>
        <w:rPr>
          <w:sz w:val="28"/>
          <w:szCs w:val="28"/>
        </w:rPr>
        <w:t xml:space="preserve"> в 2022 году зачислены в бюджет поселения в сумме 4973,6 тыс. рублей, или 99,9% прогноза на год. В сравнении с 2021 годом их объем увеличился на 1137,5 тыс. рублей, или на 29,7%. </w:t>
      </w:r>
    </w:p>
    <w:p w:rsidR="000356D1" w:rsidRDefault="00A35394">
      <w:pPr>
        <w:pStyle w:val="Default"/>
        <w:jc w:val="both"/>
      </w:pPr>
      <w:r>
        <w:rPr>
          <w:sz w:val="28"/>
          <w:szCs w:val="28"/>
        </w:rPr>
        <w:tab/>
        <w:t xml:space="preserve">По итогам года доля безвозмездных поступлений в общем объеме доходов бюджета поселения составила 80,2% и снизилась в сравнении с 2021 годом на 0,1 %. </w:t>
      </w:r>
    </w:p>
    <w:p w:rsidR="000356D1" w:rsidRDefault="00A35394">
      <w:pPr>
        <w:pStyle w:val="af3"/>
        <w:tabs>
          <w:tab w:val="left" w:pos="0"/>
        </w:tabs>
        <w:spacing w:before="0" w:after="0"/>
        <w:ind w:firstLine="720"/>
        <w:jc w:val="both"/>
        <w:rPr>
          <w:rFonts w:cs="Arial"/>
          <w:color w:val="000000"/>
          <w:sz w:val="28"/>
          <w:szCs w:val="28"/>
        </w:rPr>
      </w:pPr>
      <w:r>
        <w:rPr>
          <w:rFonts w:cs="Arial"/>
          <w:color w:val="000000"/>
          <w:sz w:val="28"/>
          <w:szCs w:val="28"/>
        </w:rPr>
        <w:t>Таким образом, в 2022 году Закаринское сельское поселение остается в категории муниципальных образований, в бюджетах которых доля межбюджетных трансфертов в собственных доходах составляет выше 70%.</w:t>
      </w:r>
    </w:p>
    <w:p w:rsidR="000356D1" w:rsidRDefault="00A35394">
      <w:pPr>
        <w:jc w:val="center"/>
      </w:pPr>
      <w:r>
        <w:rPr>
          <w:b/>
          <w:i/>
          <w:sz w:val="28"/>
          <w:szCs w:val="28"/>
        </w:rPr>
        <w:t>Исполнение расходной части бюджета</w:t>
      </w:r>
    </w:p>
    <w:p w:rsidR="000356D1" w:rsidRDefault="00A35394">
      <w:pPr>
        <w:ind w:firstLine="708"/>
        <w:jc w:val="both"/>
      </w:pPr>
      <w:r>
        <w:rPr>
          <w:sz w:val="28"/>
          <w:szCs w:val="28"/>
        </w:rPr>
        <w:t xml:space="preserve">Расходная часть бюджета поселения за 2022 год исполнена в объеме 6056,1 тыс. рублей, или на 97,8% к уточненному плану, что на 1 процентных пункта ниже 2021 года (98,8%). </w:t>
      </w:r>
    </w:p>
    <w:p w:rsidR="000356D1" w:rsidRDefault="00A35394">
      <w:pPr>
        <w:autoSpaceDE w:val="0"/>
        <w:ind w:firstLine="708"/>
        <w:jc w:val="both"/>
        <w:rPr>
          <w:sz w:val="28"/>
          <w:szCs w:val="28"/>
        </w:rPr>
      </w:pPr>
      <w:r>
        <w:rPr>
          <w:sz w:val="28"/>
          <w:szCs w:val="28"/>
        </w:rPr>
        <w:t>В структуре разделов и подразделов расходов бюджета поселения в 2022 году основную долю занимают расходы на:</w:t>
      </w:r>
    </w:p>
    <w:p w:rsidR="000356D1" w:rsidRDefault="00A35394">
      <w:pPr>
        <w:autoSpaceDE w:val="0"/>
        <w:jc w:val="both"/>
        <w:rPr>
          <w:sz w:val="28"/>
          <w:szCs w:val="28"/>
        </w:rPr>
      </w:pPr>
      <w:r>
        <w:rPr>
          <w:sz w:val="28"/>
          <w:szCs w:val="28"/>
        </w:rPr>
        <w:t>- общегосударственные расходы – 38,9% (снижение доли расходов к уровню 2021 года на 3,3%, в абсолютном значении – увеличение на 335,3 тыс. рублей);</w:t>
      </w:r>
    </w:p>
    <w:p w:rsidR="000356D1" w:rsidRDefault="00A35394">
      <w:pPr>
        <w:autoSpaceDE w:val="0"/>
        <w:jc w:val="both"/>
        <w:rPr>
          <w:sz w:val="28"/>
          <w:szCs w:val="28"/>
        </w:rPr>
      </w:pPr>
      <w:r>
        <w:rPr>
          <w:sz w:val="28"/>
          <w:szCs w:val="28"/>
        </w:rPr>
        <w:t>- национальная безопасность – 25,3% (снижение доли расходов – на 2,9%, в абсолютном значении – рост на 180,2 тыс. рублей);</w:t>
      </w:r>
    </w:p>
    <w:p w:rsidR="000356D1" w:rsidRDefault="00A35394">
      <w:pPr>
        <w:autoSpaceDE w:val="0"/>
        <w:jc w:val="both"/>
      </w:pPr>
      <w:r>
        <w:rPr>
          <w:sz w:val="28"/>
          <w:szCs w:val="28"/>
        </w:rPr>
        <w:t>- жи</w:t>
      </w:r>
      <w:r>
        <w:rPr>
          <w:rFonts w:ascii="TimesNewRoman;Times New Roman" w:eastAsia="Calibri" w:hAnsi="TimesNewRoman;Times New Roman" w:cs="TimesNewRoman;Times New Roman"/>
          <w:sz w:val="28"/>
          <w:szCs w:val="28"/>
          <w:lang w:eastAsia="en-US"/>
        </w:rPr>
        <w:t>лищно-коммунальное хозяйство</w:t>
      </w:r>
      <w:r>
        <w:rPr>
          <w:sz w:val="28"/>
          <w:szCs w:val="28"/>
        </w:rPr>
        <w:t xml:space="preserve"> – 20,4% (рост доли расходов  – на 6,9%, или на 592,4 тыс. рублей).</w:t>
      </w:r>
    </w:p>
    <w:p w:rsidR="000356D1" w:rsidRDefault="00A35394">
      <w:pPr>
        <w:ind w:firstLine="708"/>
        <w:jc w:val="both"/>
      </w:pPr>
      <w:r>
        <w:rPr>
          <w:rFonts w:ascii="TimesNewRoman;Times New Roman" w:eastAsia="Calibri" w:hAnsi="TimesNewRoman;Times New Roman" w:cs="TimesNewRoman;Times New Roman"/>
          <w:sz w:val="28"/>
          <w:szCs w:val="28"/>
          <w:lang w:eastAsia="en-US"/>
        </w:rPr>
        <w:lastRenderedPageBreak/>
        <w:t>За 2022 год низкое освоение средств бюджета отмечено по разделу Национальная экономика – 90,7%</w:t>
      </w:r>
      <w:r>
        <w:rPr>
          <w:sz w:val="28"/>
          <w:szCs w:val="28"/>
        </w:rPr>
        <w:t>.</w:t>
      </w:r>
    </w:p>
    <w:p w:rsidR="000356D1" w:rsidRDefault="00A35394">
      <w:pPr>
        <w:autoSpaceDE w:val="0"/>
        <w:ind w:firstLine="708"/>
        <w:jc w:val="center"/>
        <w:rPr>
          <w:color w:val="000000"/>
          <w:sz w:val="28"/>
          <w:szCs w:val="28"/>
        </w:rPr>
      </w:pPr>
      <w:r>
        <w:rPr>
          <w:i/>
          <w:color w:val="000000"/>
          <w:sz w:val="28"/>
          <w:szCs w:val="28"/>
        </w:rPr>
        <w:t>Динамика доходов и расходов бюджета поселения в 2022 году</w:t>
      </w:r>
    </w:p>
    <w:tbl>
      <w:tblPr>
        <w:tblW w:w="9577" w:type="dxa"/>
        <w:tblLook w:val="04A0"/>
      </w:tblPr>
      <w:tblGrid>
        <w:gridCol w:w="1437"/>
        <w:gridCol w:w="2119"/>
        <w:gridCol w:w="1946"/>
        <w:gridCol w:w="1946"/>
        <w:gridCol w:w="2129"/>
      </w:tblGrid>
      <w:tr w:rsidR="000356D1">
        <w:trPr>
          <w:trHeight w:val="200"/>
        </w:trPr>
        <w:tc>
          <w:tcPr>
            <w:tcW w:w="1437"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Показатель</w:t>
            </w:r>
          </w:p>
        </w:tc>
        <w:tc>
          <w:tcPr>
            <w:tcW w:w="2119"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1 квартал</w:t>
            </w:r>
          </w:p>
        </w:tc>
        <w:tc>
          <w:tcPr>
            <w:tcW w:w="1946"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rPr>
                <w:color w:val="000000"/>
              </w:rPr>
            </w:pPr>
            <w:r>
              <w:rPr>
                <w:color w:val="000000"/>
              </w:rPr>
              <w:t>2 квартал</w:t>
            </w:r>
          </w:p>
        </w:tc>
        <w:tc>
          <w:tcPr>
            <w:tcW w:w="1946"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rPr>
                <w:color w:val="000000"/>
              </w:rPr>
            </w:pPr>
            <w:r>
              <w:rPr>
                <w:color w:val="000000"/>
              </w:rPr>
              <w:t>3 квартал</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autoSpaceDE w:val="0"/>
              <w:jc w:val="center"/>
              <w:rPr>
                <w:color w:val="000000"/>
              </w:rPr>
            </w:pPr>
            <w:r>
              <w:rPr>
                <w:color w:val="000000"/>
              </w:rPr>
              <w:t>4 квартал</w:t>
            </w:r>
          </w:p>
        </w:tc>
      </w:tr>
      <w:tr w:rsidR="000356D1">
        <w:trPr>
          <w:trHeight w:val="345"/>
        </w:trPr>
        <w:tc>
          <w:tcPr>
            <w:tcW w:w="1437" w:type="dxa"/>
            <w:tcBorders>
              <w:top w:val="single" w:sz="4" w:space="0" w:color="000000"/>
              <w:left w:val="single" w:sz="4" w:space="0" w:color="000000"/>
              <w:bottom w:val="single" w:sz="4" w:space="0" w:color="000000"/>
            </w:tcBorders>
            <w:shd w:val="clear" w:color="auto" w:fill="auto"/>
          </w:tcPr>
          <w:p w:rsidR="000356D1" w:rsidRDefault="00A35394">
            <w:pPr>
              <w:autoSpaceDE w:val="0"/>
              <w:jc w:val="both"/>
            </w:pPr>
            <w:r>
              <w:t>Доходы</w:t>
            </w:r>
          </w:p>
        </w:tc>
        <w:tc>
          <w:tcPr>
            <w:tcW w:w="2119"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1492,8 (27,2%)</w:t>
            </w:r>
          </w:p>
        </w:tc>
        <w:tc>
          <w:tcPr>
            <w:tcW w:w="1946"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1191,2 (21,1%)</w:t>
            </w:r>
          </w:p>
        </w:tc>
        <w:tc>
          <w:tcPr>
            <w:tcW w:w="1946"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1309,2 (23,2%)</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autoSpaceDE w:val="0"/>
              <w:jc w:val="center"/>
            </w:pPr>
            <w:r>
              <w:t>2205 (36%)</w:t>
            </w:r>
          </w:p>
        </w:tc>
      </w:tr>
      <w:tr w:rsidR="000356D1">
        <w:trPr>
          <w:trHeight w:val="345"/>
        </w:trPr>
        <w:tc>
          <w:tcPr>
            <w:tcW w:w="1437" w:type="dxa"/>
            <w:tcBorders>
              <w:top w:val="single" w:sz="4" w:space="0" w:color="000000"/>
              <w:left w:val="single" w:sz="4" w:space="0" w:color="000000"/>
              <w:bottom w:val="single" w:sz="4" w:space="0" w:color="000000"/>
            </w:tcBorders>
            <w:shd w:val="clear" w:color="auto" w:fill="auto"/>
          </w:tcPr>
          <w:p w:rsidR="000356D1" w:rsidRDefault="00A35394">
            <w:pPr>
              <w:autoSpaceDE w:val="0"/>
              <w:jc w:val="both"/>
            </w:pPr>
            <w:r>
              <w:t>Расходы</w:t>
            </w:r>
          </w:p>
        </w:tc>
        <w:tc>
          <w:tcPr>
            <w:tcW w:w="2119"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1264,6 (22,7%)</w:t>
            </w:r>
          </w:p>
        </w:tc>
        <w:tc>
          <w:tcPr>
            <w:tcW w:w="1946"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1232,9 (21,6%)</w:t>
            </w:r>
          </w:p>
        </w:tc>
        <w:tc>
          <w:tcPr>
            <w:tcW w:w="1946" w:type="dxa"/>
            <w:tcBorders>
              <w:top w:val="single" w:sz="4" w:space="0" w:color="000000"/>
              <w:left w:val="single" w:sz="4" w:space="0" w:color="000000"/>
              <w:bottom w:val="single" w:sz="4" w:space="0" w:color="000000"/>
            </w:tcBorders>
            <w:shd w:val="clear" w:color="auto" w:fill="auto"/>
          </w:tcPr>
          <w:p w:rsidR="000356D1" w:rsidRDefault="00A35394">
            <w:pPr>
              <w:autoSpaceDE w:val="0"/>
              <w:jc w:val="center"/>
            </w:pPr>
            <w:r>
              <w:t>1099,9 (19,3%)</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rsidR="000356D1" w:rsidRDefault="00A35394">
            <w:pPr>
              <w:autoSpaceDE w:val="0"/>
              <w:jc w:val="center"/>
            </w:pPr>
            <w:r>
              <w:t>2458,7 (39,7%)</w:t>
            </w:r>
          </w:p>
        </w:tc>
      </w:tr>
    </w:tbl>
    <w:p w:rsidR="000356D1" w:rsidRDefault="00A35394">
      <w:pPr>
        <w:ind w:firstLine="708"/>
        <w:jc w:val="both"/>
        <w:rPr>
          <w:sz w:val="28"/>
          <w:szCs w:val="28"/>
        </w:rPr>
      </w:pPr>
      <w:r>
        <w:rPr>
          <w:sz w:val="28"/>
          <w:szCs w:val="28"/>
        </w:rPr>
        <w:t xml:space="preserve">Во 2 и 4 кварталах расходы бюджета поселения превышали доходы на 3,5%, 11,5%, во 1 и 3 кварталах расходы составили 84,7% и 84% поступивших доходов.Большая часть расходов произведена в 4 квартале - среднемесячные расходы (819,6 тыс. рублей)превысили среднемесячные расходы первых трех кварталов (443,7 тыс. рублей) на 54,1%. </w:t>
      </w:r>
    </w:p>
    <w:p w:rsidR="000356D1" w:rsidRDefault="00A35394">
      <w:pPr>
        <w:ind w:firstLine="708"/>
        <w:jc w:val="both"/>
      </w:pPr>
      <w:r>
        <w:rPr>
          <w:rFonts w:eastAsia="Calibri"/>
          <w:sz w:val="28"/>
          <w:szCs w:val="22"/>
          <w:lang w:eastAsia="en-US"/>
        </w:rPr>
        <w:t>В сравнении с первоначальным бюджетом в течение 2022 года расходы</w:t>
      </w:r>
      <w:r>
        <w:rPr>
          <w:sz w:val="28"/>
          <w:szCs w:val="28"/>
        </w:rPr>
        <w:t xml:space="preserve"> по видам расходов бюджетной классификации </w:t>
      </w:r>
      <w:r>
        <w:rPr>
          <w:rFonts w:eastAsia="Calibri"/>
          <w:i/>
          <w:sz w:val="28"/>
          <w:szCs w:val="22"/>
          <w:lang w:eastAsia="en-US"/>
        </w:rPr>
        <w:t>увеличены</w:t>
      </w:r>
      <w:r>
        <w:rPr>
          <w:rFonts w:eastAsia="Calibri"/>
          <w:sz w:val="28"/>
          <w:szCs w:val="22"/>
          <w:lang w:eastAsia="en-US"/>
        </w:rPr>
        <w:t>на:</w:t>
      </w:r>
    </w:p>
    <w:p w:rsidR="000356D1" w:rsidRDefault="00A35394">
      <w:pPr>
        <w:ind w:firstLine="540"/>
        <w:jc w:val="both"/>
        <w:rPr>
          <w:rFonts w:eastAsia="Calibri"/>
          <w:sz w:val="28"/>
          <w:szCs w:val="22"/>
          <w:lang w:eastAsia="en-US"/>
        </w:rPr>
      </w:pPr>
      <w:r>
        <w:rPr>
          <w:rFonts w:eastAsia="Calibri"/>
          <w:sz w:val="28"/>
          <w:szCs w:val="22"/>
          <w:lang w:eastAsia="en-US"/>
        </w:rPr>
        <w:t>- выплаты персоналу в целях обеспечения выполнения функций муниципальными органами, казенными учреждениями на 119,8 тыс. рублей (3,5%) до 3501,7 тыс. рублей, исполнено – 3496,6 тыс. рублей (99,9% плановых назначений) - в связи с увеличением МРОТ с 01.01.2022 – до 13890 рублей (Федеральный закон от 06.12.2021 №406-ФЗ), с 01.06.2022 – до 15279 рублей (постановление Правительства РФ от 28.05.2022 №973); увеличением количества должностных окладов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отнесенные к должностям муниципальной службы, и осуществляющих техническое обеспечение деятельности ОМС, с 01.09.2021 (постановление Правительства Кировской области от 11.08.2021 №424-П));</w:t>
      </w:r>
    </w:p>
    <w:p w:rsidR="000356D1" w:rsidRDefault="00A35394">
      <w:pPr>
        <w:ind w:firstLine="540"/>
        <w:jc w:val="both"/>
        <w:rPr>
          <w:rFonts w:eastAsia="Calibri"/>
          <w:sz w:val="28"/>
          <w:szCs w:val="22"/>
          <w:lang w:eastAsia="en-US"/>
        </w:rPr>
      </w:pPr>
      <w:r>
        <w:rPr>
          <w:rFonts w:eastAsia="Calibri"/>
          <w:sz w:val="28"/>
          <w:szCs w:val="22"/>
          <w:lang w:eastAsia="en-US"/>
        </w:rPr>
        <w:t xml:space="preserve">- закупку товаров, работ и услуг для обеспечения муниципальных нужд – на 1119,7 тыс. рублей (87,5%) до 2399,2 тыс. рублей, исполнение – 2269,3 тыс. рублей (94,6%); </w:t>
      </w:r>
    </w:p>
    <w:p w:rsidR="000356D1" w:rsidRDefault="00A35394">
      <w:pPr>
        <w:ind w:firstLine="540"/>
        <w:jc w:val="both"/>
        <w:rPr>
          <w:rFonts w:eastAsia="Calibri"/>
          <w:sz w:val="28"/>
          <w:szCs w:val="22"/>
          <w:lang w:eastAsia="en-US"/>
        </w:rPr>
      </w:pPr>
      <w:r>
        <w:rPr>
          <w:rFonts w:eastAsia="Calibri"/>
          <w:sz w:val="28"/>
          <w:szCs w:val="22"/>
          <w:lang w:eastAsia="en-US"/>
        </w:rPr>
        <w:t>- социальное обеспечение и иные выплаты населению – на 14,3 тыс. рублей (6,7%) до 227,5 тыс. рублей, исполнение – 227,5 тыс. рублей (100%) – на выплаты доплат к пенсии лицам, замещавшим должности муниципальной службы, и выборных должностных лиц;</w:t>
      </w:r>
    </w:p>
    <w:p w:rsidR="000356D1" w:rsidRDefault="00A35394">
      <w:pPr>
        <w:ind w:firstLine="540"/>
        <w:jc w:val="both"/>
        <w:rPr>
          <w:rFonts w:eastAsia="Calibri"/>
          <w:color w:val="FF0000"/>
          <w:sz w:val="28"/>
          <w:szCs w:val="22"/>
          <w:lang w:eastAsia="en-US"/>
        </w:rPr>
      </w:pPr>
      <w:r>
        <w:rPr>
          <w:rFonts w:eastAsia="Calibri"/>
          <w:sz w:val="28"/>
          <w:szCs w:val="22"/>
          <w:lang w:eastAsia="en-US"/>
        </w:rPr>
        <w:t>- иные бюджетные ассигнования – на 36,5 тыс. рублей (в 13,5% раз) до 39,2 тыс. рублей, исполнение – 67,4% - на уплату налогов, проведение выборов.</w:t>
      </w:r>
    </w:p>
    <w:p w:rsidR="000356D1" w:rsidRDefault="00A35394">
      <w:pPr>
        <w:tabs>
          <w:tab w:val="left" w:pos="1755"/>
        </w:tabs>
        <w:jc w:val="center"/>
      </w:pPr>
      <w:r>
        <w:rPr>
          <w:i/>
          <w:sz w:val="28"/>
          <w:szCs w:val="28"/>
        </w:rPr>
        <w:t xml:space="preserve">Анализ расходов на реализацию муниципальных программ </w:t>
      </w:r>
    </w:p>
    <w:p w:rsidR="000356D1" w:rsidRDefault="00A35394">
      <w:pPr>
        <w:tabs>
          <w:tab w:val="left" w:pos="1755"/>
        </w:tabs>
        <w:jc w:val="center"/>
        <w:rPr>
          <w:i/>
          <w:sz w:val="28"/>
          <w:szCs w:val="28"/>
        </w:rPr>
      </w:pPr>
      <w:r>
        <w:rPr>
          <w:i/>
          <w:sz w:val="28"/>
          <w:szCs w:val="28"/>
        </w:rPr>
        <w:t>(Приложение к заключению)</w:t>
      </w:r>
    </w:p>
    <w:p w:rsidR="000356D1" w:rsidRDefault="00A35394">
      <w:pPr>
        <w:jc w:val="both"/>
        <w:rPr>
          <w:sz w:val="28"/>
          <w:szCs w:val="28"/>
        </w:rPr>
      </w:pPr>
      <w:r>
        <w:rPr>
          <w:sz w:val="28"/>
          <w:szCs w:val="28"/>
        </w:rPr>
        <w:t xml:space="preserve">          Расходование средств бюджета поселения в 2022 году осуществлялось в рамках 7 муниципальных программ, общее исполнение которых составило 6056,1 тыс. рублей, или 97,8%.</w:t>
      </w:r>
    </w:p>
    <w:p w:rsidR="000356D1" w:rsidRDefault="00A35394">
      <w:pPr>
        <w:ind w:firstLine="708"/>
        <w:jc w:val="both"/>
        <w:rPr>
          <w:sz w:val="28"/>
          <w:szCs w:val="28"/>
        </w:rPr>
      </w:pPr>
      <w:r>
        <w:rPr>
          <w:sz w:val="28"/>
          <w:szCs w:val="28"/>
        </w:rPr>
        <w:t>В рамках программ реализованы следующие мероприятия:</w:t>
      </w:r>
    </w:p>
    <w:p w:rsidR="000356D1" w:rsidRDefault="00A35394">
      <w:pPr>
        <w:jc w:val="both"/>
      </w:pPr>
      <w:r>
        <w:rPr>
          <w:sz w:val="28"/>
          <w:szCs w:val="28"/>
        </w:rPr>
        <w:t>- в рамках проекта ППМИ проведена реконструкция памятника участникам Великой Отечественной войны в с. Закаринье –</w:t>
      </w:r>
      <w:r>
        <w:rPr>
          <w:rStyle w:val="aa"/>
          <w:i w:val="0"/>
          <w:sz w:val="28"/>
          <w:szCs w:val="28"/>
        </w:rPr>
        <w:t xml:space="preserve"> 594,8 тыс. рублей (98,6%);</w:t>
      </w:r>
    </w:p>
    <w:p w:rsidR="000356D1" w:rsidRDefault="00A35394">
      <w:pPr>
        <w:jc w:val="both"/>
      </w:pPr>
      <w:r>
        <w:rPr>
          <w:sz w:val="28"/>
          <w:szCs w:val="28"/>
        </w:rPr>
        <w:t xml:space="preserve">- расходы на содержание уличного освещения составили 102,8 тыс. рублей (74% плана); </w:t>
      </w:r>
    </w:p>
    <w:p w:rsidR="000356D1" w:rsidRDefault="00A35394">
      <w:pPr>
        <w:jc w:val="both"/>
        <w:rPr>
          <w:sz w:val="28"/>
          <w:szCs w:val="28"/>
        </w:rPr>
      </w:pPr>
      <w:r>
        <w:rPr>
          <w:sz w:val="28"/>
          <w:szCs w:val="28"/>
        </w:rPr>
        <w:lastRenderedPageBreak/>
        <w:t>- оплачено взносов на капитальный ремонт общего имущества в многоквартирных домах в сумме 150 тыс. рублей, или 99,9% плана;</w:t>
      </w:r>
    </w:p>
    <w:p w:rsidR="000356D1" w:rsidRDefault="00A35394">
      <w:pPr>
        <w:jc w:val="both"/>
        <w:rPr>
          <w:sz w:val="28"/>
          <w:szCs w:val="28"/>
        </w:rPr>
      </w:pPr>
      <w:r>
        <w:rPr>
          <w:sz w:val="28"/>
          <w:szCs w:val="28"/>
        </w:rPr>
        <w:t>- разработка проекта организации дорожного движения на улично-дорожной сети – 76 тыс. рублей (100%);</w:t>
      </w:r>
    </w:p>
    <w:p w:rsidR="000356D1" w:rsidRDefault="00A35394">
      <w:pPr>
        <w:jc w:val="both"/>
        <w:rPr>
          <w:sz w:val="28"/>
          <w:szCs w:val="28"/>
        </w:rPr>
      </w:pPr>
      <w:r>
        <w:rPr>
          <w:sz w:val="28"/>
          <w:szCs w:val="28"/>
        </w:rPr>
        <w:t>- изготовление межевого плана земельного участка кладбищ, подготовка сведений 148,2 тыс. рублей;</w:t>
      </w:r>
    </w:p>
    <w:p w:rsidR="000356D1" w:rsidRDefault="00A35394">
      <w:pPr>
        <w:jc w:val="both"/>
        <w:rPr>
          <w:sz w:val="28"/>
          <w:szCs w:val="28"/>
        </w:rPr>
      </w:pPr>
      <w:r>
        <w:rPr>
          <w:sz w:val="28"/>
          <w:szCs w:val="28"/>
        </w:rPr>
        <w:t>- на благоустройство поселения направлено 321,8 тыс. рублей (98,1%);</w:t>
      </w:r>
    </w:p>
    <w:p w:rsidR="000356D1" w:rsidRDefault="00A35394">
      <w:pPr>
        <w:jc w:val="both"/>
        <w:rPr>
          <w:color w:val="000000"/>
          <w:sz w:val="28"/>
          <w:szCs w:val="28"/>
        </w:rPr>
      </w:pPr>
      <w:r>
        <w:rPr>
          <w:sz w:val="28"/>
          <w:szCs w:val="28"/>
        </w:rPr>
        <w:t>-</w:t>
      </w:r>
      <w:r>
        <w:rPr>
          <w:color w:val="000000"/>
          <w:sz w:val="28"/>
          <w:szCs w:val="28"/>
        </w:rPr>
        <w:t>н</w:t>
      </w:r>
      <w:r>
        <w:rPr>
          <w:sz w:val="28"/>
          <w:szCs w:val="28"/>
        </w:rPr>
        <w:t xml:space="preserve">орматив расходов на содержание органов местного самоуправления </w:t>
      </w:r>
      <w:r>
        <w:rPr>
          <w:color w:val="000000"/>
          <w:sz w:val="28"/>
          <w:szCs w:val="28"/>
        </w:rPr>
        <w:t>Закаринским сельским поселением в 2022 году соблюден: при уточненном объеме 2303,5 тыс. рублей фактические расходы составили 2286 тыс. рублей, или 99,2% плана, или 92,9% норматива;</w:t>
      </w:r>
    </w:p>
    <w:p w:rsidR="000356D1" w:rsidRDefault="00A35394">
      <w:pPr>
        <w:jc w:val="both"/>
        <w:rPr>
          <w:color w:val="000000"/>
          <w:sz w:val="28"/>
          <w:szCs w:val="28"/>
        </w:rPr>
      </w:pPr>
      <w:r>
        <w:rPr>
          <w:color w:val="000000"/>
          <w:sz w:val="28"/>
          <w:szCs w:val="28"/>
        </w:rPr>
        <w:t>- содержание муниципальной пожарной охраны – 1527,8 тыс. рублей (99,6%);</w:t>
      </w:r>
    </w:p>
    <w:p w:rsidR="000356D1" w:rsidRDefault="00A35394">
      <w:pPr>
        <w:jc w:val="both"/>
      </w:pPr>
      <w:r>
        <w:rPr>
          <w:color w:val="000000"/>
          <w:sz w:val="28"/>
          <w:szCs w:val="28"/>
        </w:rPr>
        <w:t>- из бюджета поселения предоставлены межбюджетные трансферты бюджету Слободского района в соответствие с заключенными Соглашениями в сумме  24,6 тыс. рублей, или 100% от плана;</w:t>
      </w:r>
    </w:p>
    <w:p w:rsidR="000356D1" w:rsidRDefault="00A35394">
      <w:pPr>
        <w:autoSpaceDE w:val="0"/>
        <w:jc w:val="both"/>
        <w:rPr>
          <w:sz w:val="28"/>
          <w:szCs w:val="28"/>
        </w:rPr>
      </w:pPr>
      <w:r>
        <w:rPr>
          <w:color w:val="000000"/>
          <w:sz w:val="28"/>
          <w:szCs w:val="28"/>
        </w:rPr>
        <w:t xml:space="preserve">- </w:t>
      </w:r>
      <w:r>
        <w:rPr>
          <w:sz w:val="28"/>
          <w:szCs w:val="28"/>
        </w:rPr>
        <w:t>в целом по администрации поселения (ГРБС) потребление коммунальных услуг (электроэнергия, теплоэнергия, водоснабжение) составило на сумму 206,5 тыс. рублей, или 93,9% утвержденных лимитов (220 тыс. рублей) (постановление администрации Слободского района от 30.12.2021 №1856,1857).</w:t>
      </w:r>
    </w:p>
    <w:p w:rsidR="000356D1" w:rsidRDefault="00A35394">
      <w:pPr>
        <w:ind w:firstLine="708"/>
        <w:jc w:val="both"/>
      </w:pPr>
      <w:r>
        <w:rPr>
          <w:sz w:val="28"/>
          <w:szCs w:val="28"/>
        </w:rPr>
        <w:t xml:space="preserve">Согласно </w:t>
      </w:r>
      <w:r>
        <w:rPr>
          <w:i/>
          <w:sz w:val="28"/>
          <w:szCs w:val="28"/>
        </w:rPr>
        <w:t>Сводного годового доклада</w:t>
      </w:r>
      <w:r>
        <w:rPr>
          <w:sz w:val="28"/>
          <w:szCs w:val="28"/>
        </w:rPr>
        <w:t xml:space="preserve"> о ходе реализации и оценке эффективности муниципальных программ за 2022 год:</w:t>
      </w:r>
    </w:p>
    <w:p w:rsidR="000356D1" w:rsidRDefault="00A35394">
      <w:pPr>
        <w:jc w:val="both"/>
      </w:pPr>
      <w:r>
        <w:rPr>
          <w:sz w:val="28"/>
          <w:szCs w:val="28"/>
        </w:rPr>
        <w:t xml:space="preserve">- оценка эффективности реализации программ – 0,972 балла; </w:t>
      </w:r>
    </w:p>
    <w:p w:rsidR="000356D1" w:rsidRDefault="00A35394">
      <w:pPr>
        <w:jc w:val="both"/>
      </w:pPr>
      <w:r>
        <w:rPr>
          <w:sz w:val="28"/>
          <w:szCs w:val="28"/>
        </w:rPr>
        <w:t>- освоение средств в рамках программ составило 97,8%, из 7 программ 1 - исполнена в полном объеме;</w:t>
      </w:r>
    </w:p>
    <w:p w:rsidR="000356D1" w:rsidRDefault="00A35394">
      <w:pPr>
        <w:jc w:val="both"/>
        <w:rPr>
          <w:sz w:val="28"/>
          <w:szCs w:val="28"/>
        </w:rPr>
      </w:pPr>
      <w:r>
        <w:rPr>
          <w:sz w:val="28"/>
          <w:szCs w:val="28"/>
        </w:rPr>
        <w:t xml:space="preserve">- все муниципальные программы являются эффективными и подлежат дальнейшей реализации.          </w:t>
      </w:r>
    </w:p>
    <w:p w:rsidR="000356D1" w:rsidRDefault="00A35394">
      <w:pPr>
        <w:jc w:val="center"/>
        <w:rPr>
          <w:i/>
          <w:color w:val="000000"/>
          <w:sz w:val="28"/>
          <w:szCs w:val="28"/>
        </w:rPr>
      </w:pPr>
      <w:r>
        <w:rPr>
          <w:i/>
          <w:color w:val="000000"/>
          <w:sz w:val="28"/>
          <w:szCs w:val="28"/>
        </w:rPr>
        <w:t>Дорожный фонд</w:t>
      </w:r>
    </w:p>
    <w:p w:rsidR="000356D1" w:rsidRDefault="00A35394">
      <w:pPr>
        <w:ind w:firstLine="708"/>
        <w:jc w:val="both"/>
        <w:rPr>
          <w:sz w:val="28"/>
          <w:szCs w:val="28"/>
        </w:rPr>
      </w:pPr>
      <w:r>
        <w:rPr>
          <w:sz w:val="28"/>
          <w:szCs w:val="28"/>
        </w:rPr>
        <w:t>Одновременно с проектом решения об исполнении бюджета представлена информация о расходовании дорожного фонда поселения за отчетный финансовый год.</w:t>
      </w:r>
    </w:p>
    <w:p w:rsidR="000356D1" w:rsidRDefault="00A35394">
      <w:pPr>
        <w:ind w:firstLine="708"/>
        <w:jc w:val="both"/>
        <w:rPr>
          <w:sz w:val="28"/>
          <w:szCs w:val="28"/>
        </w:rPr>
      </w:pPr>
      <w:r>
        <w:rPr>
          <w:color w:val="000000"/>
          <w:sz w:val="28"/>
          <w:szCs w:val="28"/>
        </w:rPr>
        <w:t>По состоянию на 01.01.2022 фактический остаток средств дорожного фонда составил 40,8 тыс. рублей, бюджетных ассигнований – 24,2 тыс. рублей.</w:t>
      </w:r>
    </w:p>
    <w:p w:rsidR="000356D1" w:rsidRDefault="00A35394">
      <w:pPr>
        <w:jc w:val="both"/>
        <w:rPr>
          <w:sz w:val="28"/>
          <w:szCs w:val="28"/>
        </w:rPr>
      </w:pPr>
      <w:r>
        <w:rPr>
          <w:color w:val="000000"/>
          <w:sz w:val="28"/>
          <w:szCs w:val="28"/>
        </w:rPr>
        <w:tab/>
      </w:r>
      <w:r>
        <w:rPr>
          <w:sz w:val="28"/>
          <w:szCs w:val="28"/>
        </w:rPr>
        <w:t>Решением Закаринской сельской Думыот 25.02.2022 №53/213 остаток средств бюджета поселения в сумме 40,2 тыс. рублей направлен администрации поселения на реализацию муниципальной программы «Развитие транспортной системы Закаринского сельского поселения».</w:t>
      </w:r>
    </w:p>
    <w:p w:rsidR="000356D1" w:rsidRDefault="00A35394">
      <w:pPr>
        <w:ind w:firstLine="708"/>
        <w:jc w:val="both"/>
        <w:rPr>
          <w:sz w:val="28"/>
          <w:szCs w:val="28"/>
        </w:rPr>
      </w:pPr>
      <w:r>
        <w:rPr>
          <w:sz w:val="28"/>
          <w:szCs w:val="28"/>
        </w:rPr>
        <w:t>При плановом размере дорожного фонда в размере 466 тыс. руб. фактическое поступление составило 526,7 тыс. рублей, или 113%.</w:t>
      </w:r>
    </w:p>
    <w:p w:rsidR="000356D1" w:rsidRDefault="000356D1">
      <w:pPr>
        <w:ind w:firstLine="708"/>
        <w:jc w:val="both"/>
        <w:rPr>
          <w:sz w:val="28"/>
          <w:szCs w:val="28"/>
        </w:rPr>
      </w:pPr>
    </w:p>
    <w:p w:rsidR="000356D1" w:rsidRDefault="000356D1">
      <w:pPr>
        <w:ind w:firstLine="708"/>
        <w:jc w:val="both"/>
        <w:rPr>
          <w:sz w:val="28"/>
          <w:szCs w:val="28"/>
        </w:rPr>
      </w:pPr>
    </w:p>
    <w:p w:rsidR="000356D1" w:rsidRDefault="000356D1">
      <w:pPr>
        <w:ind w:firstLine="708"/>
        <w:jc w:val="both"/>
        <w:rPr>
          <w:sz w:val="28"/>
          <w:szCs w:val="28"/>
        </w:rPr>
      </w:pPr>
    </w:p>
    <w:p w:rsidR="000356D1" w:rsidRDefault="000356D1">
      <w:pPr>
        <w:ind w:firstLine="708"/>
        <w:jc w:val="both"/>
        <w:rPr>
          <w:sz w:val="28"/>
          <w:szCs w:val="28"/>
        </w:rPr>
      </w:pPr>
    </w:p>
    <w:p w:rsidR="000356D1" w:rsidRDefault="000356D1">
      <w:pPr>
        <w:ind w:firstLine="708"/>
        <w:jc w:val="both"/>
        <w:rPr>
          <w:sz w:val="28"/>
          <w:szCs w:val="28"/>
        </w:rPr>
      </w:pPr>
    </w:p>
    <w:tbl>
      <w:tblPr>
        <w:tblW w:w="9478" w:type="dxa"/>
        <w:tblInd w:w="-113" w:type="dxa"/>
        <w:tblLook w:val="04A0"/>
      </w:tblPr>
      <w:tblGrid>
        <w:gridCol w:w="5495"/>
        <w:gridCol w:w="1559"/>
        <w:gridCol w:w="1134"/>
        <w:gridCol w:w="1290"/>
      </w:tblGrid>
      <w:tr w:rsidR="000356D1">
        <w:trPr>
          <w:trHeight w:val="127"/>
        </w:trPr>
        <w:tc>
          <w:tcPr>
            <w:tcW w:w="5495" w:type="dxa"/>
            <w:vMerge w:val="restart"/>
            <w:tcBorders>
              <w:top w:val="single" w:sz="4" w:space="0" w:color="000000"/>
              <w:left w:val="single" w:sz="4" w:space="0" w:color="000000"/>
              <w:bottom w:val="single" w:sz="4" w:space="0" w:color="000000"/>
            </w:tcBorders>
            <w:shd w:val="clear" w:color="auto" w:fill="auto"/>
            <w:vAlign w:val="center"/>
          </w:tcPr>
          <w:p w:rsidR="000356D1" w:rsidRDefault="00A35394">
            <w:pPr>
              <w:jc w:val="center"/>
            </w:pPr>
            <w:r>
              <w:rPr>
                <w:color w:val="000000"/>
                <w:sz w:val="20"/>
                <w:szCs w:val="20"/>
              </w:rPr>
              <w:lastRenderedPageBreak/>
              <w:t>Наименование доходов</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0356D1" w:rsidRDefault="00A35394">
            <w:pPr>
              <w:jc w:val="center"/>
            </w:pPr>
            <w:r>
              <w:rPr>
                <w:color w:val="000000"/>
                <w:sz w:val="20"/>
                <w:szCs w:val="20"/>
              </w:rPr>
              <w:t xml:space="preserve">              2022  год (тыс. руб.) </w:t>
            </w:r>
          </w:p>
        </w:tc>
        <w:tc>
          <w:tcPr>
            <w:tcW w:w="1290" w:type="dxa"/>
            <w:tcBorders>
              <w:top w:val="single" w:sz="4" w:space="0" w:color="000000"/>
              <w:bottom w:val="single" w:sz="4" w:space="0" w:color="000000"/>
              <w:right w:val="single" w:sz="4" w:space="0" w:color="000000"/>
            </w:tcBorders>
            <w:shd w:val="clear" w:color="auto" w:fill="auto"/>
            <w:vAlign w:val="center"/>
          </w:tcPr>
          <w:p w:rsidR="000356D1" w:rsidRDefault="000356D1">
            <w:pPr>
              <w:snapToGrid w:val="0"/>
              <w:jc w:val="center"/>
              <w:rPr>
                <w:color w:val="000000"/>
                <w:sz w:val="20"/>
                <w:szCs w:val="20"/>
              </w:rPr>
            </w:pPr>
          </w:p>
        </w:tc>
      </w:tr>
      <w:tr w:rsidR="000356D1">
        <w:trPr>
          <w:trHeight w:val="274"/>
        </w:trPr>
        <w:tc>
          <w:tcPr>
            <w:tcW w:w="5495" w:type="dxa"/>
            <w:vMerge/>
            <w:tcBorders>
              <w:top w:val="single" w:sz="4" w:space="0" w:color="000000"/>
              <w:left w:val="single" w:sz="4" w:space="0" w:color="000000"/>
              <w:bottom w:val="single" w:sz="4" w:space="0" w:color="000000"/>
            </w:tcBorders>
            <w:shd w:val="clear" w:color="auto" w:fill="auto"/>
            <w:vAlign w:val="center"/>
          </w:tcPr>
          <w:p w:rsidR="000356D1" w:rsidRDefault="000356D1">
            <w:pPr>
              <w:snapToGrid w:val="0"/>
              <w:jc w:val="center"/>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План уточнен.</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 xml:space="preserve">Факт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Отклонения</w:t>
            </w:r>
          </w:p>
        </w:tc>
      </w:tr>
      <w:tr w:rsidR="000356D1">
        <w:trPr>
          <w:trHeight w:val="814"/>
        </w:trPr>
        <w:tc>
          <w:tcPr>
            <w:tcW w:w="5495"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 xml:space="preserve">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РФ, подлежащих зачислению в бюджет </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384,6</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445,3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+60,7</w:t>
            </w:r>
          </w:p>
        </w:tc>
      </w:tr>
      <w:tr w:rsidR="000356D1">
        <w:trPr>
          <w:trHeight w:val="385"/>
        </w:trPr>
        <w:tc>
          <w:tcPr>
            <w:tcW w:w="5495"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Иные МБТ из бюджета района на содержание автодорог общего пользования вне границ поселения</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5,4</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5,4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0</w:t>
            </w:r>
          </w:p>
        </w:tc>
      </w:tr>
      <w:tr w:rsidR="000356D1">
        <w:trPr>
          <w:trHeight w:val="486"/>
        </w:trPr>
        <w:tc>
          <w:tcPr>
            <w:tcW w:w="5495"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Иные МБТ из бюджета района на осуществление дорожной деятельности в отношении автомобильных дорог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76</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76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0</w:t>
            </w:r>
          </w:p>
        </w:tc>
      </w:tr>
      <w:tr w:rsidR="000356D1">
        <w:trPr>
          <w:trHeight w:val="245"/>
        </w:trPr>
        <w:tc>
          <w:tcPr>
            <w:tcW w:w="5495"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Всего</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sz w:val="20"/>
                <w:szCs w:val="20"/>
              </w:rPr>
            </w:pPr>
            <w:r>
              <w:rPr>
                <w:sz w:val="20"/>
                <w:szCs w:val="20"/>
              </w:rPr>
              <w:t>466</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sz w:val="20"/>
                <w:szCs w:val="20"/>
              </w:rPr>
            </w:pPr>
            <w:r>
              <w:rPr>
                <w:sz w:val="20"/>
                <w:szCs w:val="20"/>
              </w:rPr>
              <w:t>526,7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sz w:val="20"/>
                <w:szCs w:val="20"/>
              </w:rPr>
            </w:pPr>
            <w:r>
              <w:rPr>
                <w:sz w:val="20"/>
                <w:szCs w:val="20"/>
              </w:rPr>
              <w:t>+60,7</w:t>
            </w:r>
          </w:p>
        </w:tc>
      </w:tr>
    </w:tbl>
    <w:p w:rsidR="000356D1" w:rsidRDefault="00A35394">
      <w:pPr>
        <w:ind w:firstLine="708"/>
        <w:jc w:val="both"/>
        <w:rPr>
          <w:sz w:val="28"/>
          <w:szCs w:val="28"/>
        </w:rPr>
      </w:pPr>
      <w:r>
        <w:rPr>
          <w:sz w:val="28"/>
          <w:szCs w:val="28"/>
        </w:rPr>
        <w:t xml:space="preserve">Расходование бюджетных средств на мероприятия в рамках дорожного фонда поселения в 2022 году соответствует </w:t>
      </w:r>
      <w:r>
        <w:rPr>
          <w:color w:val="000000"/>
          <w:sz w:val="28"/>
          <w:szCs w:val="28"/>
        </w:rPr>
        <w:t>Порядку</w:t>
      </w:r>
      <w:r>
        <w:rPr>
          <w:sz w:val="28"/>
          <w:szCs w:val="28"/>
        </w:rPr>
        <w:t xml:space="preserve"> формирования и использования бюджетных ассигнований дорожного фонда Закаринского сельского поселения, утвержденному решением Закаринской сельской Думы от 10.12.2013 №15/62</w:t>
      </w:r>
      <w:r>
        <w:rPr>
          <w:color w:val="000000"/>
          <w:sz w:val="28"/>
          <w:szCs w:val="28"/>
        </w:rPr>
        <w:t xml:space="preserve">. </w:t>
      </w:r>
    </w:p>
    <w:p w:rsidR="000356D1" w:rsidRDefault="000356D1">
      <w:pPr>
        <w:ind w:firstLine="708"/>
        <w:jc w:val="both"/>
        <w:rPr>
          <w:sz w:val="28"/>
          <w:szCs w:val="28"/>
        </w:rPr>
      </w:pPr>
    </w:p>
    <w:tbl>
      <w:tblPr>
        <w:tblW w:w="9478" w:type="dxa"/>
        <w:tblInd w:w="-113" w:type="dxa"/>
        <w:tblLook w:val="04A0"/>
      </w:tblPr>
      <w:tblGrid>
        <w:gridCol w:w="5353"/>
        <w:gridCol w:w="1559"/>
        <w:gridCol w:w="1134"/>
        <w:gridCol w:w="1432"/>
      </w:tblGrid>
      <w:tr w:rsidR="000356D1">
        <w:trPr>
          <w:trHeight w:val="138"/>
        </w:trPr>
        <w:tc>
          <w:tcPr>
            <w:tcW w:w="5353" w:type="dxa"/>
            <w:vMerge w:val="restart"/>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Наименование расходов</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 xml:space="preserve">               2022 год (тыс. руб.)</w:t>
            </w:r>
          </w:p>
        </w:tc>
        <w:tc>
          <w:tcPr>
            <w:tcW w:w="1432" w:type="dxa"/>
            <w:tcBorders>
              <w:top w:val="single" w:sz="4" w:space="0" w:color="000000"/>
              <w:bottom w:val="single" w:sz="4" w:space="0" w:color="000000"/>
              <w:right w:val="single" w:sz="4" w:space="0" w:color="000000"/>
            </w:tcBorders>
            <w:shd w:val="clear" w:color="auto" w:fill="auto"/>
            <w:vAlign w:val="center"/>
          </w:tcPr>
          <w:p w:rsidR="000356D1" w:rsidRDefault="000356D1">
            <w:pPr>
              <w:snapToGrid w:val="0"/>
              <w:jc w:val="center"/>
              <w:rPr>
                <w:color w:val="000000"/>
                <w:sz w:val="20"/>
                <w:szCs w:val="20"/>
              </w:rPr>
            </w:pPr>
          </w:p>
        </w:tc>
      </w:tr>
      <w:tr w:rsidR="000356D1">
        <w:trPr>
          <w:trHeight w:val="145"/>
        </w:trPr>
        <w:tc>
          <w:tcPr>
            <w:tcW w:w="5353" w:type="dxa"/>
            <w:vMerge/>
            <w:tcBorders>
              <w:top w:val="single" w:sz="4" w:space="0" w:color="000000"/>
              <w:left w:val="single" w:sz="4" w:space="0" w:color="000000"/>
              <w:bottom w:val="single" w:sz="4" w:space="0" w:color="000000"/>
            </w:tcBorders>
            <w:shd w:val="clear" w:color="auto" w:fill="auto"/>
            <w:vAlign w:val="center"/>
          </w:tcPr>
          <w:p w:rsidR="000356D1" w:rsidRDefault="000356D1">
            <w:pPr>
              <w:snapToGrid w:val="0"/>
              <w:jc w:val="center"/>
              <w:rPr>
                <w:color w:val="000000"/>
                <w:sz w:val="20"/>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План уточнен</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Факт</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Отклонения</w:t>
            </w:r>
          </w:p>
        </w:tc>
      </w:tr>
      <w:tr w:rsidR="000356D1">
        <w:trPr>
          <w:trHeight w:val="480"/>
        </w:trPr>
        <w:tc>
          <w:tcPr>
            <w:tcW w:w="5353"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Содержание автодорог общего пользования вне границ поселения</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5,4</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5,4</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sz w:val="20"/>
                <w:szCs w:val="20"/>
              </w:rPr>
            </w:pPr>
            <w:r>
              <w:rPr>
                <w:sz w:val="20"/>
                <w:szCs w:val="20"/>
              </w:rPr>
              <w:t>0</w:t>
            </w:r>
          </w:p>
        </w:tc>
      </w:tr>
      <w:tr w:rsidR="000356D1">
        <w:trPr>
          <w:trHeight w:val="89"/>
        </w:trPr>
        <w:tc>
          <w:tcPr>
            <w:tcW w:w="5353"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Содержание автодорог общего пользования местного значения</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76</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76</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sz w:val="20"/>
                <w:szCs w:val="20"/>
              </w:rPr>
            </w:pPr>
            <w:r>
              <w:rPr>
                <w:sz w:val="20"/>
                <w:szCs w:val="20"/>
              </w:rPr>
              <w:t>0</w:t>
            </w:r>
          </w:p>
        </w:tc>
      </w:tr>
      <w:tr w:rsidR="000356D1">
        <w:trPr>
          <w:trHeight w:val="212"/>
        </w:trPr>
        <w:tc>
          <w:tcPr>
            <w:tcW w:w="5353"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Мероприятия в сфере дорожной деятельности</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424,8</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364,2</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sz w:val="20"/>
                <w:szCs w:val="20"/>
              </w:rPr>
            </w:pPr>
            <w:r>
              <w:rPr>
                <w:sz w:val="20"/>
                <w:szCs w:val="20"/>
              </w:rPr>
              <w:t>-60,6</w:t>
            </w:r>
          </w:p>
        </w:tc>
      </w:tr>
      <w:tr w:rsidR="000356D1">
        <w:trPr>
          <w:trHeight w:val="260"/>
        </w:trPr>
        <w:tc>
          <w:tcPr>
            <w:tcW w:w="5353" w:type="dxa"/>
            <w:tcBorders>
              <w:top w:val="single" w:sz="4" w:space="0" w:color="000000"/>
              <w:left w:val="single" w:sz="4" w:space="0" w:color="000000"/>
              <w:bottom w:val="single" w:sz="4" w:space="0" w:color="000000"/>
            </w:tcBorders>
            <w:shd w:val="clear" w:color="auto" w:fill="auto"/>
            <w:vAlign w:val="center"/>
          </w:tcPr>
          <w:p w:rsidR="000356D1" w:rsidRDefault="00A35394">
            <w:pPr>
              <w:rPr>
                <w:color w:val="000000"/>
                <w:sz w:val="20"/>
                <w:szCs w:val="20"/>
              </w:rPr>
            </w:pPr>
            <w:r>
              <w:rPr>
                <w:color w:val="000000"/>
                <w:sz w:val="20"/>
                <w:szCs w:val="20"/>
              </w:rPr>
              <w:t>ИТОГО:</w:t>
            </w:r>
          </w:p>
        </w:tc>
        <w:tc>
          <w:tcPr>
            <w:tcW w:w="1559"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506,2</w:t>
            </w:r>
          </w:p>
        </w:tc>
        <w:tc>
          <w:tcPr>
            <w:tcW w:w="1134" w:type="dxa"/>
            <w:tcBorders>
              <w:top w:val="single" w:sz="4" w:space="0" w:color="000000"/>
              <w:left w:val="single" w:sz="4" w:space="0" w:color="000000"/>
              <w:bottom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445,6</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6D1" w:rsidRDefault="00A35394">
            <w:pPr>
              <w:jc w:val="center"/>
              <w:rPr>
                <w:color w:val="000000"/>
                <w:sz w:val="20"/>
                <w:szCs w:val="20"/>
              </w:rPr>
            </w:pPr>
            <w:r>
              <w:rPr>
                <w:color w:val="000000"/>
                <w:sz w:val="20"/>
                <w:szCs w:val="20"/>
              </w:rPr>
              <w:t>-60,6</w:t>
            </w:r>
          </w:p>
        </w:tc>
      </w:tr>
    </w:tbl>
    <w:p w:rsidR="000356D1" w:rsidRDefault="00A35394">
      <w:pPr>
        <w:ind w:firstLine="708"/>
        <w:jc w:val="both"/>
        <w:rPr>
          <w:sz w:val="28"/>
          <w:szCs w:val="28"/>
        </w:rPr>
      </w:pPr>
      <w:r>
        <w:rPr>
          <w:sz w:val="28"/>
          <w:szCs w:val="28"/>
        </w:rPr>
        <w:t xml:space="preserve">За 2022 год бюджетные ассигнования исполнены в сумме 445,6 тыс. рублей, или 88% планируемых. Фактический остаток не использованных средств дорожного фонда </w:t>
      </w:r>
      <w:r>
        <w:rPr>
          <w:color w:val="000000"/>
          <w:sz w:val="28"/>
          <w:szCs w:val="28"/>
        </w:rPr>
        <w:t xml:space="preserve">составил </w:t>
      </w:r>
      <w:r>
        <w:rPr>
          <w:sz w:val="28"/>
          <w:szCs w:val="28"/>
        </w:rPr>
        <w:t>121,3 тыс. рублей, бюджетных ассигнований – 60,6 тыс. рублей.</w:t>
      </w:r>
    </w:p>
    <w:p w:rsidR="000356D1" w:rsidRDefault="00A35394">
      <w:pPr>
        <w:tabs>
          <w:tab w:val="left" w:pos="3915"/>
        </w:tabs>
        <w:jc w:val="center"/>
        <w:rPr>
          <w:i/>
          <w:color w:val="000000"/>
          <w:sz w:val="28"/>
          <w:szCs w:val="28"/>
        </w:rPr>
      </w:pPr>
      <w:r>
        <w:rPr>
          <w:i/>
          <w:color w:val="000000"/>
          <w:sz w:val="28"/>
          <w:szCs w:val="28"/>
        </w:rPr>
        <w:t>Резервный фонд</w:t>
      </w:r>
    </w:p>
    <w:p w:rsidR="000356D1" w:rsidRDefault="00A35394">
      <w:pPr>
        <w:jc w:val="both"/>
      </w:pPr>
      <w:r>
        <w:rPr>
          <w:color w:val="000000"/>
          <w:sz w:val="28"/>
          <w:szCs w:val="28"/>
        </w:rPr>
        <w:t xml:space="preserve">          Решением о бюджете средства на создание резервного фонда в 2022 году предусматривались в размере 1 тыс. рублей. Фактически средства не расходовались. </w:t>
      </w:r>
    </w:p>
    <w:p w:rsidR="000356D1" w:rsidRDefault="00A35394">
      <w:pPr>
        <w:ind w:firstLine="708"/>
        <w:jc w:val="both"/>
        <w:rPr>
          <w:color w:val="000000"/>
          <w:sz w:val="28"/>
          <w:szCs w:val="28"/>
        </w:rPr>
      </w:pPr>
      <w:r>
        <w:rPr>
          <w:color w:val="000000"/>
          <w:sz w:val="28"/>
          <w:szCs w:val="28"/>
        </w:rPr>
        <w:t xml:space="preserve">Одновременно с годовым отчетом об исполнении бюджета предоставлен отчет об использовании бюджетных ассигнований резервного фонда поселения. </w:t>
      </w:r>
    </w:p>
    <w:p w:rsidR="000356D1" w:rsidRDefault="00A35394">
      <w:pPr>
        <w:ind w:firstLine="540"/>
        <w:jc w:val="center"/>
        <w:rPr>
          <w:i/>
          <w:sz w:val="28"/>
          <w:szCs w:val="28"/>
        </w:rPr>
      </w:pPr>
      <w:r>
        <w:rPr>
          <w:i/>
          <w:sz w:val="28"/>
          <w:szCs w:val="28"/>
        </w:rPr>
        <w:t>Осуществление закупок</w:t>
      </w:r>
    </w:p>
    <w:p w:rsidR="000356D1" w:rsidRDefault="00A35394">
      <w:pPr>
        <w:ind w:firstLine="540"/>
        <w:jc w:val="both"/>
        <w:rPr>
          <w:color w:val="000000"/>
          <w:sz w:val="28"/>
          <w:szCs w:val="28"/>
        </w:rPr>
      </w:pPr>
      <w:r>
        <w:rPr>
          <w:sz w:val="28"/>
          <w:szCs w:val="28"/>
        </w:rPr>
        <w:t xml:space="preserve">В 2022 году администрацией поселения (ГРБС) путем проведения торгов и других способов закупок размещено 53 заказа на поставку товаров, выполнение работ, оказание услуг для нужд заказчика в объеме 1886,5 тыс. рублей, или 87,3% совокупного годового объема закупок (2160,8 тыс. рублей)),по результатам которых заключено 53 контракта  на общую сумму 1886,5 тыс. рублей – закупки малого объема </w:t>
      </w:r>
      <w:r>
        <w:rPr>
          <w:color w:val="000000"/>
          <w:sz w:val="28"/>
          <w:szCs w:val="28"/>
        </w:rPr>
        <w:t xml:space="preserve">(форма 2 Информация о результатах осуществления закупок товаров, работ, услуг для обеспечения муниципальных нужд, раздел 2 Пояснительной записки). </w:t>
      </w:r>
    </w:p>
    <w:p w:rsidR="000356D1" w:rsidRDefault="00A35394">
      <w:pPr>
        <w:ind w:firstLine="540"/>
        <w:jc w:val="both"/>
      </w:pPr>
      <w:r>
        <w:rPr>
          <w:color w:val="000000"/>
          <w:sz w:val="28"/>
          <w:szCs w:val="28"/>
        </w:rPr>
        <w:t xml:space="preserve">  В форме 2 </w:t>
      </w:r>
      <w:r>
        <w:rPr>
          <w:b/>
          <w:color w:val="000000"/>
          <w:sz w:val="28"/>
          <w:szCs w:val="28"/>
        </w:rPr>
        <w:t>занижен</w:t>
      </w:r>
      <w:r>
        <w:rPr>
          <w:color w:val="000000"/>
          <w:sz w:val="28"/>
          <w:szCs w:val="28"/>
        </w:rPr>
        <w:t xml:space="preserve"> совокупный годовой объем закупок на 88 тыс. рублей. </w:t>
      </w:r>
    </w:p>
    <w:p w:rsidR="000356D1" w:rsidRDefault="000356D1">
      <w:pPr>
        <w:ind w:firstLine="540"/>
        <w:jc w:val="both"/>
        <w:rPr>
          <w:color w:val="000000"/>
          <w:sz w:val="28"/>
          <w:szCs w:val="28"/>
        </w:rPr>
      </w:pPr>
    </w:p>
    <w:p w:rsidR="000356D1" w:rsidRDefault="000356D1">
      <w:pPr>
        <w:ind w:firstLine="540"/>
        <w:jc w:val="both"/>
        <w:rPr>
          <w:color w:val="000000"/>
          <w:sz w:val="28"/>
          <w:szCs w:val="28"/>
        </w:rPr>
      </w:pPr>
    </w:p>
    <w:p w:rsidR="000356D1" w:rsidRDefault="000356D1">
      <w:pPr>
        <w:ind w:firstLine="540"/>
        <w:jc w:val="both"/>
        <w:rPr>
          <w:color w:val="000000"/>
          <w:sz w:val="28"/>
          <w:szCs w:val="28"/>
        </w:rPr>
      </w:pPr>
    </w:p>
    <w:p w:rsidR="000356D1" w:rsidRDefault="00A35394">
      <w:pPr>
        <w:jc w:val="center"/>
        <w:rPr>
          <w:b/>
          <w:sz w:val="28"/>
          <w:szCs w:val="28"/>
        </w:rPr>
      </w:pPr>
      <w:r>
        <w:rPr>
          <w:b/>
          <w:sz w:val="28"/>
          <w:szCs w:val="28"/>
        </w:rPr>
        <w:t>Дефицит бюджета и источники его финансирования</w:t>
      </w:r>
    </w:p>
    <w:p w:rsidR="000356D1" w:rsidRDefault="00A35394">
      <w:pPr>
        <w:ind w:firstLine="708"/>
        <w:jc w:val="both"/>
      </w:pPr>
      <w:r>
        <w:rPr>
          <w:sz w:val="28"/>
          <w:szCs w:val="28"/>
        </w:rPr>
        <w:t xml:space="preserve">Размер дефицита бюджета на 2022 год первоначально был утвержден в </w:t>
      </w:r>
      <w:r>
        <w:rPr>
          <w:color w:val="000000"/>
          <w:sz w:val="28"/>
          <w:szCs w:val="28"/>
        </w:rPr>
        <w:t>сумме 1 тыс</w:t>
      </w:r>
      <w:r>
        <w:rPr>
          <w:sz w:val="28"/>
          <w:szCs w:val="28"/>
        </w:rPr>
        <w:t>. рублей, с учетом внесенных поправок размер дефицита бюджета составил 70,9 тыс. рублей. Фактически бюджет поселения исполнен с профицитом в размере 142,1 тыс. рублей.</w:t>
      </w:r>
    </w:p>
    <w:p w:rsidR="000356D1" w:rsidRDefault="00A35394">
      <w:pPr>
        <w:jc w:val="both"/>
        <w:rPr>
          <w:sz w:val="28"/>
          <w:szCs w:val="28"/>
        </w:rPr>
      </w:pPr>
      <w:r>
        <w:rPr>
          <w:sz w:val="28"/>
          <w:szCs w:val="28"/>
        </w:rPr>
        <w:t xml:space="preserve">          В 2022 году источниками финансирования дефицита бюджета являлись остатки средств на счетах бюджета.</w:t>
      </w:r>
    </w:p>
    <w:p w:rsidR="000356D1" w:rsidRDefault="00A35394">
      <w:pPr>
        <w:suppressAutoHyphens/>
        <w:ind w:firstLine="708"/>
        <w:jc w:val="both"/>
        <w:rPr>
          <w:bCs/>
          <w:sz w:val="28"/>
          <w:szCs w:val="28"/>
          <w:lang w:eastAsia="ar-SA"/>
        </w:rPr>
      </w:pPr>
      <w:r>
        <w:rPr>
          <w:sz w:val="28"/>
          <w:szCs w:val="28"/>
        </w:rPr>
        <w:t xml:space="preserve">Привлечение кредитных ресурсов и бюджетных кредитов в 2022 году не осуществлялось. </w:t>
      </w:r>
      <w:r>
        <w:rPr>
          <w:sz w:val="28"/>
          <w:szCs w:val="28"/>
          <w:lang w:eastAsia="ar-SA"/>
        </w:rPr>
        <w:t xml:space="preserve">Муниципальные гарантии из бюджета поселения не предоставлялись и </w:t>
      </w:r>
      <w:r>
        <w:rPr>
          <w:sz w:val="28"/>
          <w:szCs w:val="28"/>
        </w:rPr>
        <w:t>фактов исполнения муниципальных гарантий за счет средств бюджета не установлено</w:t>
      </w:r>
      <w:r>
        <w:rPr>
          <w:sz w:val="28"/>
          <w:szCs w:val="28"/>
          <w:lang w:eastAsia="ar-SA"/>
        </w:rPr>
        <w:t>.</w:t>
      </w:r>
    </w:p>
    <w:p w:rsidR="000356D1" w:rsidRDefault="000356D1">
      <w:pPr>
        <w:rPr>
          <w:b/>
          <w:bCs/>
          <w:i/>
          <w:sz w:val="28"/>
          <w:szCs w:val="28"/>
          <w:lang w:eastAsia="ar-SA"/>
        </w:rPr>
      </w:pPr>
    </w:p>
    <w:p w:rsidR="000356D1" w:rsidRDefault="00A35394">
      <w:pPr>
        <w:tabs>
          <w:tab w:val="left" w:pos="3060"/>
        </w:tabs>
        <w:jc w:val="center"/>
        <w:rPr>
          <w:b/>
          <w:sz w:val="28"/>
          <w:szCs w:val="28"/>
        </w:rPr>
      </w:pPr>
      <w:r>
        <w:rPr>
          <w:b/>
          <w:sz w:val="28"/>
          <w:szCs w:val="28"/>
        </w:rPr>
        <w:t>Выводы и предложения</w:t>
      </w:r>
    </w:p>
    <w:p w:rsidR="000356D1" w:rsidRDefault="00A35394">
      <w:pPr>
        <w:jc w:val="both"/>
      </w:pPr>
      <w:r>
        <w:rPr>
          <w:sz w:val="28"/>
          <w:szCs w:val="28"/>
        </w:rPr>
        <w:t>Представленная для внешней проверки бюджетная отчетность Закаринского сельского поселения отражает финансовое положение главного распорядителя бюджетных средств по состоянию на 01.01.2023.</w:t>
      </w:r>
    </w:p>
    <w:p w:rsidR="000356D1" w:rsidRDefault="00A35394">
      <w:pPr>
        <w:ind w:firstLine="540"/>
        <w:jc w:val="both"/>
      </w:pPr>
      <w:r>
        <w:rPr>
          <w:color w:val="000000"/>
          <w:sz w:val="28"/>
          <w:szCs w:val="28"/>
        </w:rPr>
        <w:t xml:space="preserve">При этом имеются нарушения </w:t>
      </w:r>
      <w:r>
        <w:rPr>
          <w:sz w:val="28"/>
          <w:szCs w:val="28"/>
        </w:rPr>
        <w:t xml:space="preserve">бухгалтерского учета активов, при </w:t>
      </w:r>
      <w:r>
        <w:rPr>
          <w:color w:val="000000"/>
          <w:sz w:val="28"/>
          <w:szCs w:val="28"/>
        </w:rPr>
        <w:t xml:space="preserve">проведении инвентаризации,  формировании данных в форме годовой отчетности, отчетности по закупкам. </w:t>
      </w:r>
    </w:p>
    <w:p w:rsidR="000356D1" w:rsidRDefault="00A35394">
      <w:pPr>
        <w:tabs>
          <w:tab w:val="left" w:pos="3060"/>
        </w:tabs>
        <w:jc w:val="both"/>
        <w:rPr>
          <w:sz w:val="28"/>
          <w:szCs w:val="28"/>
        </w:rPr>
      </w:pPr>
      <w:r>
        <w:rPr>
          <w:sz w:val="28"/>
          <w:szCs w:val="28"/>
        </w:rPr>
        <w:t xml:space="preserve">Информацию об устранении выявленных нарушений и результатах принятых мер представить в КСО Слободского района в течение месяца со дня получения заключения. </w:t>
      </w:r>
    </w:p>
    <w:p w:rsidR="000356D1" w:rsidRDefault="000356D1">
      <w:pPr>
        <w:rPr>
          <w:sz w:val="26"/>
          <w:szCs w:val="26"/>
        </w:rPr>
      </w:pPr>
    </w:p>
    <w:p w:rsidR="000356D1" w:rsidRDefault="00A35394">
      <w:pPr>
        <w:ind w:firstLine="708"/>
        <w:jc w:val="both"/>
      </w:pPr>
      <w:r>
        <w:rPr>
          <w:sz w:val="28"/>
          <w:szCs w:val="28"/>
        </w:rPr>
        <w:t>Рекомендуется Закаринской сельской Думе утвердить отчет об исполнении бюджета Закаринского сельского поселения за 2022 год с учетом замечаний и предложений.</w:t>
      </w:r>
    </w:p>
    <w:p w:rsidR="000356D1" w:rsidRDefault="000356D1">
      <w:pPr>
        <w:tabs>
          <w:tab w:val="left" w:pos="1140"/>
        </w:tabs>
        <w:rPr>
          <w:sz w:val="28"/>
          <w:szCs w:val="28"/>
        </w:rPr>
      </w:pPr>
    </w:p>
    <w:p w:rsidR="000356D1" w:rsidRDefault="000356D1">
      <w:pPr>
        <w:tabs>
          <w:tab w:val="left" w:pos="1140"/>
        </w:tabs>
        <w:rPr>
          <w:sz w:val="28"/>
          <w:szCs w:val="28"/>
        </w:rPr>
      </w:pPr>
    </w:p>
    <w:p w:rsidR="000356D1" w:rsidRDefault="00A35394">
      <w:pPr>
        <w:tabs>
          <w:tab w:val="left" w:pos="1140"/>
        </w:tabs>
        <w:rPr>
          <w:sz w:val="28"/>
          <w:szCs w:val="28"/>
        </w:rPr>
      </w:pPr>
      <w:r>
        <w:rPr>
          <w:sz w:val="28"/>
          <w:szCs w:val="28"/>
        </w:rPr>
        <w:t xml:space="preserve">Председатель </w:t>
      </w:r>
    </w:p>
    <w:p w:rsidR="000356D1" w:rsidRDefault="00A35394">
      <w:pPr>
        <w:tabs>
          <w:tab w:val="left" w:pos="1140"/>
        </w:tabs>
        <w:rPr>
          <w:sz w:val="28"/>
          <w:szCs w:val="28"/>
        </w:rPr>
      </w:pPr>
      <w:r>
        <w:rPr>
          <w:sz w:val="28"/>
          <w:szCs w:val="28"/>
        </w:rPr>
        <w:t>контрольно-счетного органа</w:t>
      </w:r>
    </w:p>
    <w:p w:rsidR="000356D1" w:rsidRDefault="00A35394">
      <w:pPr>
        <w:tabs>
          <w:tab w:val="left" w:pos="1140"/>
          <w:tab w:val="left" w:pos="6600"/>
        </w:tabs>
      </w:pPr>
      <w:r>
        <w:rPr>
          <w:sz w:val="28"/>
          <w:szCs w:val="28"/>
        </w:rPr>
        <w:t>Слободского района</w:t>
      </w:r>
      <w:r>
        <w:rPr>
          <w:sz w:val="28"/>
          <w:szCs w:val="28"/>
        </w:rPr>
        <w:tab/>
        <w:t xml:space="preserve">                 Н.В. Якимова</w:t>
      </w:r>
    </w:p>
    <w:p w:rsidR="000356D1" w:rsidRDefault="000356D1">
      <w:pPr>
        <w:rPr>
          <w:sz w:val="28"/>
          <w:szCs w:val="28"/>
        </w:rPr>
      </w:pPr>
    </w:p>
    <w:sectPr w:rsidR="000356D1" w:rsidSect="00D47233">
      <w:headerReference w:type="default" r:id="rId7"/>
      <w:headerReference w:type="first" r:id="rId8"/>
      <w:pgSz w:w="11906" w:h="16838"/>
      <w:pgMar w:top="764" w:right="746" w:bottom="1134" w:left="1701" w:header="708"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1D4" w:rsidRDefault="000061D4">
      <w:r>
        <w:separator/>
      </w:r>
    </w:p>
  </w:endnote>
  <w:endnote w:type="continuationSeparator" w:id="1">
    <w:p w:rsidR="000061D4" w:rsidRDefault="000061D4">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1D4" w:rsidRDefault="000061D4">
      <w:r>
        <w:separator/>
      </w:r>
    </w:p>
  </w:footnote>
  <w:footnote w:type="continuationSeparator" w:id="1">
    <w:p w:rsidR="000061D4" w:rsidRDefault="00006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D1" w:rsidRDefault="00D47233">
    <w:pPr>
      <w:pStyle w:val="af0"/>
    </w:pPr>
    <w:r>
      <w:rPr>
        <w:noProof/>
        <w:lang w:eastAsia="ru-RU"/>
      </w:rPr>
      <w:pict>
        <v:shapetype id="_x0000_t202" coordsize="21600,21600" o:spt="202" path="m,l,21600r21600,l21600,xe">
          <v:stroke joinstyle="miter"/>
          <v:path gradientshapeok="t" o:connecttype="rect"/>
        </v:shapetype>
        <v:shape id="Врезка1" o:spid="_x0000_s2049" type="#_x0000_t202" style="position:absolute;margin-left:0;margin-top:.05pt;width:12.05pt;height:13.8pt;z-index:1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" stroked="f">
          <v:fill opacity="0"/>
          <v:textbox inset="0,0,0,0">
            <w:txbxContent>
              <w:p w:rsidR="000356D1" w:rsidRDefault="00D47233">
                <w:pPr>
                  <w:pStyle w:val="af0"/>
                  <w:rPr>
                    <w:rStyle w:val="a8"/>
                  </w:rPr>
                </w:pPr>
                <w:r>
                  <w:rPr>
                    <w:rStyle w:val="a8"/>
                  </w:rPr>
                  <w:fldChar w:fldCharType="begin"/>
                </w:r>
                <w:r w:rsidR="00A35394">
                  <w:rPr>
                    <w:rStyle w:val="a8"/>
                  </w:rPr>
                  <w:instrText>PAGE</w:instrText>
                </w:r>
                <w:r>
                  <w:rPr>
                    <w:rStyle w:val="a8"/>
                  </w:rPr>
                  <w:fldChar w:fldCharType="separate"/>
                </w:r>
                <w:r w:rsidR="00ED1C6C">
                  <w:rPr>
                    <w:rStyle w:val="a8"/>
                    <w:noProof/>
                  </w:rPr>
                  <w:t>2</w:t>
                </w:r>
                <w:r>
                  <w:rPr>
                    <w:rStyle w:val="a8"/>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6D1" w:rsidRDefault="000356D1">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0356D1"/>
    <w:rsid w:val="000061D4"/>
    <w:rsid w:val="000356D1"/>
    <w:rsid w:val="00A35394"/>
    <w:rsid w:val="00D47233"/>
    <w:rsid w:val="00D863E7"/>
    <w:rsid w:val="00ED1C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33"/>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D47233"/>
    <w:rPr>
      <w:rFonts w:cs="Times New Roman"/>
    </w:rPr>
  </w:style>
  <w:style w:type="character" w:customStyle="1" w:styleId="WW8Num1z1">
    <w:name w:val="WW8Num1z1"/>
    <w:qFormat/>
    <w:rsid w:val="00D47233"/>
    <w:rPr>
      <w:rFonts w:cs="Times New Roman"/>
    </w:rPr>
  </w:style>
  <w:style w:type="character" w:customStyle="1" w:styleId="WW8Num2z0">
    <w:name w:val="WW8Num2z0"/>
    <w:qFormat/>
    <w:rsid w:val="00D47233"/>
    <w:rPr>
      <w:rFonts w:cs="Times New Roman"/>
    </w:rPr>
  </w:style>
  <w:style w:type="character" w:customStyle="1" w:styleId="WW8Num3z0">
    <w:name w:val="WW8Num3z0"/>
    <w:qFormat/>
    <w:rsid w:val="00D47233"/>
    <w:rPr>
      <w:rFonts w:cs="Times New Roman"/>
    </w:rPr>
  </w:style>
  <w:style w:type="character" w:customStyle="1" w:styleId="WW8Num3z1">
    <w:name w:val="WW8Num3z1"/>
    <w:qFormat/>
    <w:rsid w:val="00D47233"/>
    <w:rPr>
      <w:rFonts w:cs="Times New Roman"/>
    </w:rPr>
  </w:style>
  <w:style w:type="character" w:customStyle="1" w:styleId="WW8Num4z0">
    <w:name w:val="WW8Num4z0"/>
    <w:qFormat/>
    <w:rsid w:val="00D47233"/>
    <w:rPr>
      <w:rFonts w:cs="Times New Roman"/>
    </w:rPr>
  </w:style>
  <w:style w:type="character" w:customStyle="1" w:styleId="WW8Num4z1">
    <w:name w:val="WW8Num4z1"/>
    <w:qFormat/>
    <w:rsid w:val="00D47233"/>
    <w:rPr>
      <w:rFonts w:cs="Times New Roman"/>
    </w:rPr>
  </w:style>
  <w:style w:type="character" w:customStyle="1" w:styleId="WW8Num5z0">
    <w:name w:val="WW8Num5z0"/>
    <w:qFormat/>
    <w:rsid w:val="00D47233"/>
    <w:rPr>
      <w:rFonts w:cs="Times New Roman"/>
    </w:rPr>
  </w:style>
  <w:style w:type="character" w:customStyle="1" w:styleId="WW8Num5z1">
    <w:name w:val="WW8Num5z1"/>
    <w:qFormat/>
    <w:rsid w:val="00D47233"/>
    <w:rPr>
      <w:rFonts w:cs="Times New Roman"/>
    </w:rPr>
  </w:style>
  <w:style w:type="character" w:customStyle="1" w:styleId="WW8Num6z0">
    <w:name w:val="WW8Num6z0"/>
    <w:qFormat/>
    <w:rsid w:val="00D47233"/>
    <w:rPr>
      <w:rFonts w:cs="Times New Roman"/>
    </w:rPr>
  </w:style>
  <w:style w:type="character" w:customStyle="1" w:styleId="WW8Num6z1">
    <w:name w:val="WW8Num6z1"/>
    <w:qFormat/>
    <w:rsid w:val="00D47233"/>
    <w:rPr>
      <w:rFonts w:cs="Times New Roman"/>
    </w:rPr>
  </w:style>
  <w:style w:type="character" w:customStyle="1" w:styleId="WW8Num7z0">
    <w:name w:val="WW8Num7z0"/>
    <w:qFormat/>
    <w:rsid w:val="00D47233"/>
    <w:rPr>
      <w:rFonts w:cs="Times New Roman"/>
    </w:rPr>
  </w:style>
  <w:style w:type="character" w:customStyle="1" w:styleId="WW8Num7z1">
    <w:name w:val="WW8Num7z1"/>
    <w:qFormat/>
    <w:rsid w:val="00D47233"/>
    <w:rPr>
      <w:rFonts w:cs="Times New Roman"/>
    </w:rPr>
  </w:style>
  <w:style w:type="character" w:customStyle="1" w:styleId="WW8Num8z0">
    <w:name w:val="WW8Num8z0"/>
    <w:qFormat/>
    <w:rsid w:val="00D47233"/>
    <w:rPr>
      <w:rFonts w:cs="Times New Roman"/>
    </w:rPr>
  </w:style>
  <w:style w:type="character" w:customStyle="1" w:styleId="WW8Num8z1">
    <w:name w:val="WW8Num8z1"/>
    <w:qFormat/>
    <w:rsid w:val="00D47233"/>
    <w:rPr>
      <w:rFonts w:cs="Times New Roman"/>
    </w:rPr>
  </w:style>
  <w:style w:type="character" w:customStyle="1" w:styleId="a3">
    <w:name w:val="Верхний колонтитул Знак"/>
    <w:qFormat/>
    <w:rsid w:val="00D47233"/>
    <w:rPr>
      <w:rFonts w:cs="Times New Roman"/>
      <w:sz w:val="24"/>
    </w:rPr>
  </w:style>
  <w:style w:type="character" w:customStyle="1" w:styleId="a4">
    <w:name w:val="Нижний колонтитул Знак"/>
    <w:qFormat/>
    <w:rsid w:val="00D47233"/>
    <w:rPr>
      <w:rFonts w:cs="Times New Roman"/>
      <w:sz w:val="24"/>
    </w:rPr>
  </w:style>
  <w:style w:type="character" w:customStyle="1" w:styleId="a5">
    <w:name w:val="Текст выноски Знак"/>
    <w:qFormat/>
    <w:rsid w:val="00D47233"/>
    <w:rPr>
      <w:rFonts w:cs="Times New Roman"/>
      <w:sz w:val="2"/>
    </w:rPr>
  </w:style>
  <w:style w:type="character" w:customStyle="1" w:styleId="BodyTextIndentChar">
    <w:name w:val="Body Text Indent Char"/>
    <w:qFormat/>
    <w:rsid w:val="00D47233"/>
    <w:rPr>
      <w:sz w:val="24"/>
      <w:lang w:val="ru-RU"/>
    </w:rPr>
  </w:style>
  <w:style w:type="character" w:customStyle="1" w:styleId="a6">
    <w:name w:val="Основной текст с отступом Знак"/>
    <w:qFormat/>
    <w:rsid w:val="00D47233"/>
    <w:rPr>
      <w:rFonts w:cs="Times New Roman"/>
      <w:sz w:val="24"/>
    </w:rPr>
  </w:style>
  <w:style w:type="character" w:customStyle="1" w:styleId="a7">
    <w:name w:val="Обычный (веб) Знак"/>
    <w:qFormat/>
    <w:rsid w:val="00D47233"/>
    <w:rPr>
      <w:sz w:val="24"/>
      <w:lang w:val="ru-RU"/>
    </w:rPr>
  </w:style>
  <w:style w:type="character" w:styleId="a8">
    <w:name w:val="page number"/>
    <w:rsid w:val="00D47233"/>
    <w:rPr>
      <w:rFonts w:cs="Times New Roman"/>
    </w:rPr>
  </w:style>
  <w:style w:type="character" w:customStyle="1" w:styleId="a9">
    <w:name w:val="Гипертекстовая ссылка"/>
    <w:qFormat/>
    <w:rsid w:val="00D47233"/>
    <w:rPr>
      <w:color w:val="008000"/>
    </w:rPr>
  </w:style>
  <w:style w:type="character" w:styleId="aa">
    <w:name w:val="Emphasis"/>
    <w:qFormat/>
    <w:rsid w:val="00D47233"/>
    <w:rPr>
      <w:i/>
      <w:iCs/>
    </w:rPr>
  </w:style>
  <w:style w:type="character" w:customStyle="1" w:styleId="36">
    <w:name w:val="36пт"/>
    <w:qFormat/>
    <w:rsid w:val="00D47233"/>
    <w:rPr>
      <w:sz w:val="72"/>
      <w:szCs w:val="28"/>
    </w:rPr>
  </w:style>
  <w:style w:type="character" w:customStyle="1" w:styleId="24">
    <w:name w:val="24 пт"/>
    <w:qFormat/>
    <w:rsid w:val="00D47233"/>
    <w:rPr>
      <w:sz w:val="48"/>
    </w:rPr>
  </w:style>
  <w:style w:type="paragraph" w:customStyle="1" w:styleId="ab">
    <w:name w:val="Заголовок"/>
    <w:basedOn w:val="a"/>
    <w:next w:val="ac"/>
    <w:qFormat/>
    <w:rsid w:val="00D47233"/>
    <w:pPr>
      <w:keepNext/>
      <w:spacing w:before="240" w:after="120"/>
    </w:pPr>
    <w:rPr>
      <w:rFonts w:ascii="Liberation Sans" w:eastAsia="Microsoft YaHei" w:hAnsi="Liberation Sans" w:cs="Mangal"/>
      <w:sz w:val="28"/>
      <w:szCs w:val="28"/>
    </w:rPr>
  </w:style>
  <w:style w:type="paragraph" w:styleId="ac">
    <w:name w:val="Body Text"/>
    <w:basedOn w:val="a"/>
    <w:rsid w:val="00D47233"/>
    <w:pPr>
      <w:spacing w:after="140" w:line="276" w:lineRule="auto"/>
    </w:pPr>
  </w:style>
  <w:style w:type="paragraph" w:styleId="ad">
    <w:name w:val="List"/>
    <w:basedOn w:val="ac"/>
    <w:rsid w:val="00D47233"/>
    <w:rPr>
      <w:rFonts w:cs="Mangal"/>
    </w:rPr>
  </w:style>
  <w:style w:type="paragraph" w:styleId="ae">
    <w:name w:val="caption"/>
    <w:basedOn w:val="a"/>
    <w:qFormat/>
    <w:rsid w:val="00D47233"/>
    <w:pPr>
      <w:suppressLineNumbers/>
      <w:spacing w:before="120" w:after="120"/>
    </w:pPr>
    <w:rPr>
      <w:rFonts w:cs="Mangal"/>
      <w:i/>
      <w:iCs/>
    </w:rPr>
  </w:style>
  <w:style w:type="paragraph" w:styleId="af">
    <w:name w:val="index heading"/>
    <w:basedOn w:val="a"/>
    <w:qFormat/>
    <w:rsid w:val="00D47233"/>
    <w:pPr>
      <w:suppressLineNumbers/>
    </w:pPr>
    <w:rPr>
      <w:rFonts w:cs="Mangal"/>
    </w:rPr>
  </w:style>
  <w:style w:type="paragraph" w:styleId="af0">
    <w:name w:val="header"/>
    <w:basedOn w:val="a"/>
    <w:rsid w:val="00D47233"/>
    <w:rPr>
      <w:szCs w:val="20"/>
    </w:rPr>
  </w:style>
  <w:style w:type="paragraph" w:styleId="af1">
    <w:name w:val="footer"/>
    <w:basedOn w:val="a"/>
    <w:rsid w:val="00D47233"/>
    <w:rPr>
      <w:szCs w:val="20"/>
    </w:rPr>
  </w:style>
  <w:style w:type="paragraph" w:styleId="af2">
    <w:name w:val="Balloon Text"/>
    <w:basedOn w:val="a"/>
    <w:qFormat/>
    <w:rsid w:val="00D47233"/>
    <w:rPr>
      <w:sz w:val="2"/>
      <w:szCs w:val="20"/>
    </w:rPr>
  </w:style>
  <w:style w:type="paragraph" w:styleId="af3">
    <w:name w:val="Normal (Web)"/>
    <w:basedOn w:val="a"/>
    <w:qFormat/>
    <w:rsid w:val="00D47233"/>
    <w:pPr>
      <w:spacing w:before="280" w:after="280"/>
    </w:pPr>
    <w:rPr>
      <w:szCs w:val="20"/>
    </w:rPr>
  </w:style>
  <w:style w:type="paragraph" w:styleId="af4">
    <w:name w:val="Body Text Indent"/>
    <w:basedOn w:val="a"/>
    <w:rsid w:val="00D47233"/>
    <w:pPr>
      <w:spacing w:before="280" w:after="280"/>
    </w:pPr>
    <w:rPr>
      <w:szCs w:val="20"/>
    </w:rPr>
  </w:style>
  <w:style w:type="paragraph" w:customStyle="1" w:styleId="1">
    <w:name w:val="Название1"/>
    <w:basedOn w:val="a"/>
    <w:qFormat/>
    <w:rsid w:val="00D47233"/>
    <w:pPr>
      <w:ind w:right="-96" w:firstLine="567"/>
      <w:jc w:val="center"/>
    </w:pPr>
    <w:rPr>
      <w:b/>
      <w:sz w:val="28"/>
      <w:szCs w:val="20"/>
    </w:rPr>
  </w:style>
  <w:style w:type="paragraph" w:customStyle="1" w:styleId="2">
    <w:name w:val="Знак Знак Знак Знак Знак Знак2 Знак"/>
    <w:basedOn w:val="a"/>
    <w:qFormat/>
    <w:rsid w:val="00D47233"/>
    <w:pPr>
      <w:spacing w:after="160" w:line="240" w:lineRule="exact"/>
    </w:pPr>
    <w:rPr>
      <w:rFonts w:ascii="Verdana" w:hAnsi="Verdana" w:cs="Verdana"/>
      <w:sz w:val="20"/>
      <w:szCs w:val="20"/>
      <w:lang w:val="en-US"/>
    </w:rPr>
  </w:style>
  <w:style w:type="paragraph" w:customStyle="1" w:styleId="ConsNormal">
    <w:name w:val="ConsNormal"/>
    <w:qFormat/>
    <w:rsid w:val="00D47233"/>
    <w:pPr>
      <w:widowControl w:val="0"/>
      <w:autoSpaceDE w:val="0"/>
      <w:ind w:right="19772" w:firstLine="720"/>
    </w:pPr>
    <w:rPr>
      <w:rFonts w:ascii="Arial" w:eastAsia="Times New Roman" w:hAnsi="Arial" w:cs="Arial"/>
      <w:szCs w:val="20"/>
      <w:lang w:bidi="ar-SA"/>
    </w:rPr>
  </w:style>
  <w:style w:type="paragraph" w:customStyle="1" w:styleId="ConsPlusNonformat">
    <w:name w:val="ConsPlusNonformat"/>
    <w:qFormat/>
    <w:rsid w:val="00D47233"/>
    <w:pPr>
      <w:widowControl w:val="0"/>
      <w:autoSpaceDE w:val="0"/>
    </w:pPr>
    <w:rPr>
      <w:rFonts w:ascii="Courier New" w:eastAsia="Times New Roman" w:hAnsi="Courier New" w:cs="Courier New"/>
      <w:szCs w:val="20"/>
      <w:lang w:bidi="ar-SA"/>
    </w:rPr>
  </w:style>
  <w:style w:type="paragraph" w:customStyle="1" w:styleId="af5">
    <w:name w:val="Содержимое таблицы"/>
    <w:basedOn w:val="a"/>
    <w:qFormat/>
    <w:rsid w:val="00D47233"/>
    <w:pPr>
      <w:suppressLineNumbers/>
    </w:pPr>
    <w:rPr>
      <w:rFonts w:ascii="Arial" w:hAnsi="Arial" w:cs="Arial"/>
      <w:sz w:val="20"/>
      <w:szCs w:val="20"/>
    </w:rPr>
  </w:style>
  <w:style w:type="paragraph" w:customStyle="1" w:styleId="20">
    <w:name w:val="???????2"/>
    <w:basedOn w:val="a"/>
    <w:qFormat/>
    <w:rsid w:val="00D47233"/>
    <w:pPr>
      <w:suppressAutoHyphens/>
      <w:spacing w:before="480" w:after="480"/>
    </w:pPr>
    <w:rPr>
      <w:sz w:val="28"/>
      <w:szCs w:val="20"/>
    </w:rPr>
  </w:style>
  <w:style w:type="paragraph" w:customStyle="1" w:styleId="Default">
    <w:name w:val="Default"/>
    <w:qFormat/>
    <w:rsid w:val="00D47233"/>
    <w:pPr>
      <w:autoSpaceDE w:val="0"/>
    </w:pPr>
    <w:rPr>
      <w:rFonts w:ascii="Times New Roman" w:eastAsia="Times New Roman" w:hAnsi="Times New Roman" w:cs="Times New Roman"/>
      <w:color w:val="000000"/>
      <w:sz w:val="24"/>
      <w:lang w:bidi="ar-SA"/>
    </w:rPr>
  </w:style>
  <w:style w:type="paragraph" w:customStyle="1" w:styleId="ConsPlusNormal">
    <w:name w:val="ConsPlusNormal"/>
    <w:qFormat/>
    <w:rsid w:val="00D47233"/>
    <w:pPr>
      <w:widowControl w:val="0"/>
      <w:autoSpaceDE w:val="0"/>
    </w:pPr>
    <w:rPr>
      <w:rFonts w:ascii="Times New Roman" w:eastAsia="Times New Roman" w:hAnsi="Times New Roman" w:cs="Times New Roman"/>
      <w:sz w:val="28"/>
      <w:szCs w:val="20"/>
      <w:lang w:bidi="ar-SA"/>
    </w:rPr>
  </w:style>
  <w:style w:type="paragraph" w:customStyle="1" w:styleId="af6">
    <w:name w:val="Заголовок таблицы"/>
    <w:basedOn w:val="af5"/>
    <w:qFormat/>
    <w:rsid w:val="00D47233"/>
    <w:pPr>
      <w:jc w:val="center"/>
    </w:pPr>
    <w:rPr>
      <w:b/>
      <w:bCs/>
    </w:rPr>
  </w:style>
  <w:style w:type="paragraph" w:customStyle="1" w:styleId="af7">
    <w:name w:val="Содержимое врезки"/>
    <w:basedOn w:val="a"/>
    <w:qFormat/>
    <w:rsid w:val="00D47233"/>
  </w:style>
  <w:style w:type="numbering" w:customStyle="1" w:styleId="WW8Num1">
    <w:name w:val="WW8Num1"/>
    <w:qFormat/>
    <w:rsid w:val="00D47233"/>
  </w:style>
  <w:style w:type="numbering" w:customStyle="1" w:styleId="WW8Num2">
    <w:name w:val="WW8Num2"/>
    <w:qFormat/>
    <w:rsid w:val="00D47233"/>
  </w:style>
  <w:style w:type="numbering" w:customStyle="1" w:styleId="WW8Num3">
    <w:name w:val="WW8Num3"/>
    <w:qFormat/>
    <w:rsid w:val="00D47233"/>
  </w:style>
  <w:style w:type="numbering" w:customStyle="1" w:styleId="WW8Num4">
    <w:name w:val="WW8Num4"/>
    <w:qFormat/>
    <w:rsid w:val="00D47233"/>
  </w:style>
  <w:style w:type="numbering" w:customStyle="1" w:styleId="WW8Num5">
    <w:name w:val="WW8Num5"/>
    <w:qFormat/>
    <w:rsid w:val="00D47233"/>
  </w:style>
  <w:style w:type="numbering" w:customStyle="1" w:styleId="WW8Num6">
    <w:name w:val="WW8Num6"/>
    <w:qFormat/>
    <w:rsid w:val="00D47233"/>
  </w:style>
  <w:style w:type="numbering" w:customStyle="1" w:styleId="WW8Num7">
    <w:name w:val="WW8Num7"/>
    <w:qFormat/>
    <w:rsid w:val="00D47233"/>
  </w:style>
  <w:style w:type="numbering" w:customStyle="1" w:styleId="WW8Num8">
    <w:name w:val="WW8Num8"/>
    <w:qFormat/>
    <w:rsid w:val="00D47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cs="Times New Roman"/>
    </w:rPr>
  </w:style>
  <w:style w:type="character" w:customStyle="1" w:styleId="WW8Num1z1">
    <w:name w:val="WW8Num1z1"/>
    <w:qFormat/>
    <w:rPr>
      <w:rFonts w:cs="Times New Roman"/>
    </w:rPr>
  </w:style>
  <w:style w:type="character" w:customStyle="1" w:styleId="WW8Num2z0">
    <w:name w:val="WW8Num2z0"/>
    <w:qFormat/>
    <w:rPr>
      <w:rFonts w:cs="Times New Roman"/>
    </w:rPr>
  </w:style>
  <w:style w:type="character" w:customStyle="1" w:styleId="WW8Num3z0">
    <w:name w:val="WW8Num3z0"/>
    <w:qFormat/>
    <w:rPr>
      <w:rFonts w:cs="Times New Roman"/>
    </w:rPr>
  </w:style>
  <w:style w:type="character" w:customStyle="1" w:styleId="WW8Num3z1">
    <w:name w:val="WW8Num3z1"/>
    <w:qFormat/>
    <w:rPr>
      <w:rFonts w:cs="Times New Roman"/>
    </w:rPr>
  </w:style>
  <w:style w:type="character" w:customStyle="1" w:styleId="WW8Num4z0">
    <w:name w:val="WW8Num4z0"/>
    <w:qFormat/>
    <w:rPr>
      <w:rFonts w:cs="Times New Roman"/>
    </w:rPr>
  </w:style>
  <w:style w:type="character" w:customStyle="1" w:styleId="WW8Num4z1">
    <w:name w:val="WW8Num4z1"/>
    <w:qFormat/>
    <w:rPr>
      <w:rFonts w:cs="Times New Roman"/>
    </w:rPr>
  </w:style>
  <w:style w:type="character" w:customStyle="1" w:styleId="WW8Num5z0">
    <w:name w:val="WW8Num5z0"/>
    <w:qFormat/>
    <w:rPr>
      <w:rFonts w:cs="Times New Roman"/>
    </w:rPr>
  </w:style>
  <w:style w:type="character" w:customStyle="1" w:styleId="WW8Num5z1">
    <w:name w:val="WW8Num5z1"/>
    <w:qFormat/>
    <w:rPr>
      <w:rFonts w:cs="Times New Roman"/>
    </w:rPr>
  </w:style>
  <w:style w:type="character" w:customStyle="1" w:styleId="WW8Num6z0">
    <w:name w:val="WW8Num6z0"/>
    <w:qFormat/>
    <w:rPr>
      <w:rFonts w:cs="Times New Roman"/>
    </w:rPr>
  </w:style>
  <w:style w:type="character" w:customStyle="1" w:styleId="WW8Num6z1">
    <w:name w:val="WW8Num6z1"/>
    <w:qFormat/>
    <w:rPr>
      <w:rFonts w:cs="Times New Roman"/>
    </w:rPr>
  </w:style>
  <w:style w:type="character" w:customStyle="1" w:styleId="WW8Num7z0">
    <w:name w:val="WW8Num7z0"/>
    <w:qFormat/>
    <w:rPr>
      <w:rFonts w:cs="Times New Roman"/>
    </w:rPr>
  </w:style>
  <w:style w:type="character" w:customStyle="1" w:styleId="WW8Num7z1">
    <w:name w:val="WW8Num7z1"/>
    <w:qFormat/>
    <w:rPr>
      <w:rFonts w:cs="Times New Roman"/>
    </w:rPr>
  </w:style>
  <w:style w:type="character" w:customStyle="1" w:styleId="WW8Num8z0">
    <w:name w:val="WW8Num8z0"/>
    <w:qFormat/>
    <w:rPr>
      <w:rFonts w:cs="Times New Roman"/>
    </w:rPr>
  </w:style>
  <w:style w:type="character" w:customStyle="1" w:styleId="WW8Num8z1">
    <w:name w:val="WW8Num8z1"/>
    <w:qFormat/>
    <w:rPr>
      <w:rFonts w:cs="Times New Roman"/>
    </w:rPr>
  </w:style>
  <w:style w:type="character" w:customStyle="1" w:styleId="a3">
    <w:name w:val="Верхний колонтитул Знак"/>
    <w:qFormat/>
    <w:rPr>
      <w:rFonts w:cs="Times New Roman"/>
      <w:sz w:val="24"/>
    </w:rPr>
  </w:style>
  <w:style w:type="character" w:customStyle="1" w:styleId="a4">
    <w:name w:val="Нижний колонтитул Знак"/>
    <w:qFormat/>
    <w:rPr>
      <w:rFonts w:cs="Times New Roman"/>
      <w:sz w:val="24"/>
    </w:rPr>
  </w:style>
  <w:style w:type="character" w:customStyle="1" w:styleId="a5">
    <w:name w:val="Текст выноски Знак"/>
    <w:qFormat/>
    <w:rPr>
      <w:rFonts w:cs="Times New Roman"/>
      <w:sz w:val="2"/>
    </w:rPr>
  </w:style>
  <w:style w:type="character" w:customStyle="1" w:styleId="BodyTextIndentChar">
    <w:name w:val="Body Text Indent Char"/>
    <w:qFormat/>
    <w:rPr>
      <w:sz w:val="24"/>
      <w:lang w:val="ru-RU"/>
    </w:rPr>
  </w:style>
  <w:style w:type="character" w:customStyle="1" w:styleId="a6">
    <w:name w:val="Основной текст с отступом Знак"/>
    <w:qFormat/>
    <w:rPr>
      <w:rFonts w:cs="Times New Roman"/>
      <w:sz w:val="24"/>
    </w:rPr>
  </w:style>
  <w:style w:type="character" w:customStyle="1" w:styleId="a7">
    <w:name w:val="Обычный (веб) Знак"/>
    <w:qFormat/>
    <w:rPr>
      <w:sz w:val="24"/>
      <w:lang w:val="ru-RU"/>
    </w:rPr>
  </w:style>
  <w:style w:type="character" w:styleId="a8">
    <w:name w:val="page number"/>
    <w:rPr>
      <w:rFonts w:cs="Times New Roman"/>
    </w:rPr>
  </w:style>
  <w:style w:type="character" w:customStyle="1" w:styleId="a9">
    <w:name w:val="Гипертекстовая ссылка"/>
    <w:qFormat/>
    <w:rPr>
      <w:color w:val="008000"/>
    </w:rPr>
  </w:style>
  <w:style w:type="character" w:styleId="aa">
    <w:name w:val="Emphasis"/>
    <w:qFormat/>
    <w:rPr>
      <w:i/>
      <w:iCs/>
    </w:rPr>
  </w:style>
  <w:style w:type="character" w:customStyle="1" w:styleId="36">
    <w:name w:val="36пт"/>
    <w:qFormat/>
    <w:rPr>
      <w:sz w:val="72"/>
      <w:szCs w:val="28"/>
    </w:rPr>
  </w:style>
  <w:style w:type="character" w:customStyle="1" w:styleId="24">
    <w:name w:val="24 пт"/>
    <w:qFormat/>
    <w:rPr>
      <w:sz w:val="48"/>
    </w:rPr>
  </w:style>
  <w:style w:type="paragraph" w:customStyle="1" w:styleId="ab">
    <w:name w:val="Заголовок"/>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pPr>
      <w:spacing w:after="140" w:line="276" w:lineRule="auto"/>
    </w:p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styleId="af0">
    <w:name w:val="header"/>
    <w:basedOn w:val="a"/>
    <w:rPr>
      <w:szCs w:val="20"/>
    </w:rPr>
  </w:style>
  <w:style w:type="paragraph" w:styleId="af1">
    <w:name w:val="footer"/>
    <w:basedOn w:val="a"/>
    <w:rPr>
      <w:szCs w:val="20"/>
    </w:rPr>
  </w:style>
  <w:style w:type="paragraph" w:styleId="af2">
    <w:name w:val="Balloon Text"/>
    <w:basedOn w:val="a"/>
    <w:qFormat/>
    <w:rPr>
      <w:sz w:val="2"/>
      <w:szCs w:val="20"/>
    </w:rPr>
  </w:style>
  <w:style w:type="paragraph" w:styleId="af3">
    <w:name w:val="Normal (Web)"/>
    <w:basedOn w:val="a"/>
    <w:qFormat/>
    <w:pPr>
      <w:spacing w:before="280" w:after="280"/>
    </w:pPr>
    <w:rPr>
      <w:szCs w:val="20"/>
    </w:rPr>
  </w:style>
  <w:style w:type="paragraph" w:styleId="af4">
    <w:name w:val="Body Text Indent"/>
    <w:basedOn w:val="a"/>
    <w:pPr>
      <w:spacing w:before="280" w:after="280"/>
    </w:pPr>
    <w:rPr>
      <w:szCs w:val="20"/>
    </w:rPr>
  </w:style>
  <w:style w:type="paragraph" w:customStyle="1" w:styleId="1">
    <w:name w:val="Название1"/>
    <w:basedOn w:val="a"/>
    <w:qFormat/>
    <w:pPr>
      <w:ind w:right="-96" w:firstLine="567"/>
      <w:jc w:val="center"/>
    </w:pPr>
    <w:rPr>
      <w:b/>
      <w:sz w:val="28"/>
      <w:szCs w:val="20"/>
    </w:rPr>
  </w:style>
  <w:style w:type="paragraph" w:customStyle="1" w:styleId="2">
    <w:name w:val="Знак Знак Знак Знак Знак Знак2 Знак"/>
    <w:basedOn w:val="a"/>
    <w:qFormat/>
    <w:pPr>
      <w:spacing w:after="160" w:line="240" w:lineRule="exact"/>
    </w:pPr>
    <w:rPr>
      <w:rFonts w:ascii="Verdana" w:hAnsi="Verdana" w:cs="Verdana"/>
      <w:sz w:val="20"/>
      <w:szCs w:val="20"/>
      <w:lang w:val="en-US"/>
    </w:rPr>
  </w:style>
  <w:style w:type="paragraph" w:customStyle="1" w:styleId="ConsNormal">
    <w:name w:val="ConsNormal"/>
    <w:qFormat/>
    <w:pPr>
      <w:widowControl w:val="0"/>
      <w:autoSpaceDE w:val="0"/>
      <w:ind w:right="19772" w:firstLine="720"/>
    </w:pPr>
    <w:rPr>
      <w:rFonts w:ascii="Arial" w:eastAsia="Times New Roman" w:hAnsi="Arial" w:cs="Arial"/>
      <w:szCs w:val="20"/>
      <w:lang w:bidi="ar-SA"/>
    </w:rPr>
  </w:style>
  <w:style w:type="paragraph" w:customStyle="1" w:styleId="ConsPlusNonformat">
    <w:name w:val="ConsPlusNonformat"/>
    <w:qFormat/>
    <w:pPr>
      <w:widowControl w:val="0"/>
      <w:autoSpaceDE w:val="0"/>
    </w:pPr>
    <w:rPr>
      <w:rFonts w:ascii="Courier New" w:eastAsia="Times New Roman" w:hAnsi="Courier New" w:cs="Courier New"/>
      <w:szCs w:val="20"/>
      <w:lang w:bidi="ar-SA"/>
    </w:rPr>
  </w:style>
  <w:style w:type="paragraph" w:customStyle="1" w:styleId="af5">
    <w:name w:val="Содержимое таблицы"/>
    <w:basedOn w:val="a"/>
    <w:qFormat/>
    <w:pPr>
      <w:suppressLineNumbers/>
    </w:pPr>
    <w:rPr>
      <w:rFonts w:ascii="Arial" w:hAnsi="Arial" w:cs="Arial"/>
      <w:sz w:val="20"/>
      <w:szCs w:val="20"/>
    </w:rPr>
  </w:style>
  <w:style w:type="paragraph" w:customStyle="1" w:styleId="20">
    <w:name w:val="???????2"/>
    <w:basedOn w:val="a"/>
    <w:qFormat/>
    <w:pPr>
      <w:suppressAutoHyphens/>
      <w:spacing w:before="480" w:after="480"/>
    </w:pPr>
    <w:rPr>
      <w:sz w:val="28"/>
      <w:szCs w:val="20"/>
    </w:rPr>
  </w:style>
  <w:style w:type="paragraph" w:customStyle="1" w:styleId="Default">
    <w:name w:val="Default"/>
    <w:qFormat/>
    <w:pPr>
      <w:autoSpaceDE w:val="0"/>
    </w:pPr>
    <w:rPr>
      <w:rFonts w:ascii="Times New Roman" w:eastAsia="Times New Roman" w:hAnsi="Times New Roman" w:cs="Times New Roman"/>
      <w:color w:val="000000"/>
      <w:sz w:val="24"/>
      <w:lang w:bidi="ar-SA"/>
    </w:rPr>
  </w:style>
  <w:style w:type="paragraph" w:customStyle="1" w:styleId="ConsPlusNormal">
    <w:name w:val="ConsPlusNormal"/>
    <w:qFormat/>
    <w:pPr>
      <w:widowControl w:val="0"/>
      <w:autoSpaceDE w:val="0"/>
    </w:pPr>
    <w:rPr>
      <w:rFonts w:ascii="Times New Roman" w:eastAsia="Times New Roman" w:hAnsi="Times New Roman" w:cs="Times New Roman"/>
      <w:sz w:val="28"/>
      <w:szCs w:val="20"/>
      <w:lang w:bidi="ar-SA"/>
    </w:rPr>
  </w:style>
  <w:style w:type="paragraph" w:customStyle="1" w:styleId="af6">
    <w:name w:val="Заголовок таблицы"/>
    <w:basedOn w:val="af5"/>
    <w:qFormat/>
    <w:pPr>
      <w:jc w:val="center"/>
    </w:pPr>
    <w:rPr>
      <w:b/>
      <w:bCs/>
    </w:rPr>
  </w:style>
  <w:style w:type="paragraph" w:customStyle="1" w:styleId="af7">
    <w:name w:val="Содержимое врезки"/>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4627</Words>
  <Characters>26375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2023-04-26T16:08:00Z</cp:lastPrinted>
  <dcterms:created xsi:type="dcterms:W3CDTF">2024-03-01T06:39:00Z</dcterms:created>
  <dcterms:modified xsi:type="dcterms:W3CDTF">2024-03-01T08:37:00Z</dcterms:modified>
  <dc:language>ru-RU</dc:language>
</cp:coreProperties>
</file>