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D" w:rsidRDefault="006F10DD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6F10DD" w:rsidRDefault="00DB040E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280" cy="7620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3" t="-141" r="-183" b="-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DD" w:rsidRDefault="006F10DD">
      <w:pPr>
        <w:pStyle w:val="ConsPlusTitle"/>
        <w:widowControl/>
        <w:jc w:val="center"/>
        <w:rPr>
          <w:sz w:val="28"/>
          <w:szCs w:val="28"/>
        </w:rPr>
      </w:pPr>
    </w:p>
    <w:p w:rsidR="006F10DD" w:rsidRDefault="00DB0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ЗАКАРИНСКОГО СЕЛЬСКОГО ПОСЕЛЕНИЯ</w:t>
      </w:r>
    </w:p>
    <w:p w:rsidR="006F10DD" w:rsidRDefault="00DB04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BB05AD" w:rsidRDefault="00BB05AD">
      <w:pPr>
        <w:spacing w:line="360" w:lineRule="auto"/>
        <w:jc w:val="center"/>
        <w:rPr>
          <w:b/>
          <w:sz w:val="28"/>
          <w:szCs w:val="28"/>
        </w:rPr>
      </w:pPr>
    </w:p>
    <w:p w:rsidR="006F10DD" w:rsidRPr="00BB05AD" w:rsidRDefault="00DB040E">
      <w:pPr>
        <w:spacing w:line="360" w:lineRule="auto"/>
        <w:jc w:val="center"/>
        <w:rPr>
          <w:b/>
        </w:rPr>
      </w:pPr>
      <w:r w:rsidRPr="00BB05AD">
        <w:rPr>
          <w:b/>
        </w:rPr>
        <w:t>ПОСТАНОВЛЕНИЕ</w:t>
      </w:r>
    </w:p>
    <w:tbl>
      <w:tblPr>
        <w:tblW w:w="9601" w:type="dxa"/>
        <w:tblInd w:w="-108" w:type="dxa"/>
        <w:tblLook w:val="0000" w:firstRow="0" w:lastRow="0" w:firstColumn="0" w:lastColumn="0" w:noHBand="0" w:noVBand="0"/>
      </w:tblPr>
      <w:tblGrid>
        <w:gridCol w:w="2258"/>
        <w:gridCol w:w="5662"/>
        <w:gridCol w:w="1681"/>
      </w:tblGrid>
      <w:tr w:rsidR="006F10DD" w:rsidRPr="00FC7A55" w:rsidTr="00FC7A55">
        <w:trPr>
          <w:trHeight w:val="313"/>
        </w:trPr>
        <w:tc>
          <w:tcPr>
            <w:tcW w:w="2258" w:type="dxa"/>
            <w:tcBorders>
              <w:bottom w:val="single" w:sz="4" w:space="0" w:color="000000"/>
            </w:tcBorders>
            <w:shd w:val="clear" w:color="auto" w:fill="auto"/>
          </w:tcPr>
          <w:p w:rsidR="006F10DD" w:rsidRPr="00FC7A55" w:rsidRDefault="00DB040E" w:rsidP="0010069E">
            <w:pPr>
              <w:tabs>
                <w:tab w:val="left" w:pos="615"/>
              </w:tabs>
              <w:rPr>
                <w:sz w:val="28"/>
                <w:szCs w:val="28"/>
              </w:rPr>
            </w:pPr>
            <w:r w:rsidRPr="00FC7A55">
              <w:rPr>
                <w:sz w:val="28"/>
                <w:szCs w:val="28"/>
              </w:rPr>
              <w:t>1</w:t>
            </w:r>
            <w:r w:rsidR="0010069E" w:rsidRPr="00FC7A55">
              <w:rPr>
                <w:sz w:val="28"/>
                <w:szCs w:val="28"/>
              </w:rPr>
              <w:t>5</w:t>
            </w:r>
            <w:r w:rsidRPr="00FC7A55">
              <w:rPr>
                <w:sz w:val="28"/>
                <w:szCs w:val="28"/>
              </w:rPr>
              <w:t>.11.2021</w:t>
            </w:r>
          </w:p>
        </w:tc>
        <w:tc>
          <w:tcPr>
            <w:tcW w:w="5662" w:type="dxa"/>
            <w:shd w:val="clear" w:color="auto" w:fill="auto"/>
          </w:tcPr>
          <w:p w:rsidR="006F10DD" w:rsidRPr="00FC7A55" w:rsidRDefault="006F10D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  <w:shd w:val="clear" w:color="auto" w:fill="auto"/>
          </w:tcPr>
          <w:p w:rsidR="006F10DD" w:rsidRPr="00FC7A55" w:rsidRDefault="00DB040E" w:rsidP="00DD35A2">
            <w:r w:rsidRPr="00FC7A55">
              <w:rPr>
                <w:sz w:val="28"/>
                <w:szCs w:val="28"/>
              </w:rPr>
              <w:t xml:space="preserve">№ </w:t>
            </w:r>
            <w:r w:rsidR="00DD35A2" w:rsidRPr="00FC7A55">
              <w:rPr>
                <w:sz w:val="28"/>
                <w:szCs w:val="28"/>
              </w:rPr>
              <w:t xml:space="preserve"> </w:t>
            </w:r>
            <w:r w:rsidR="00FC7A55" w:rsidRPr="00FC7A55">
              <w:rPr>
                <w:sz w:val="28"/>
                <w:szCs w:val="28"/>
              </w:rPr>
              <w:t>51</w:t>
            </w:r>
          </w:p>
        </w:tc>
      </w:tr>
    </w:tbl>
    <w:p w:rsidR="006F10DD" w:rsidRDefault="00DB04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6F10DD" w:rsidRDefault="006F10DD">
      <w:pPr>
        <w:jc w:val="center"/>
        <w:rPr>
          <w:sz w:val="28"/>
          <w:szCs w:val="28"/>
        </w:rPr>
      </w:pPr>
    </w:p>
    <w:tbl>
      <w:tblPr>
        <w:tblW w:w="8910" w:type="dxa"/>
        <w:jc w:val="center"/>
        <w:tblLook w:val="0000" w:firstRow="0" w:lastRow="0" w:firstColumn="0" w:lastColumn="0" w:noHBand="0" w:noVBand="0"/>
      </w:tblPr>
      <w:tblGrid>
        <w:gridCol w:w="8910"/>
      </w:tblGrid>
      <w:tr w:rsidR="006F10DD">
        <w:trPr>
          <w:trHeight w:val="74"/>
          <w:jc w:val="center"/>
        </w:trPr>
        <w:tc>
          <w:tcPr>
            <w:tcW w:w="8910" w:type="dxa"/>
            <w:shd w:val="clear" w:color="auto" w:fill="auto"/>
          </w:tcPr>
          <w:tbl>
            <w:tblPr>
              <w:tblW w:w="8573" w:type="dxa"/>
              <w:jc w:val="center"/>
              <w:tblLook w:val="0000" w:firstRow="0" w:lastRow="0" w:firstColumn="0" w:lastColumn="0" w:noHBand="0" w:noVBand="0"/>
            </w:tblPr>
            <w:tblGrid>
              <w:gridCol w:w="8573"/>
            </w:tblGrid>
            <w:tr w:rsidR="006F10DD">
              <w:trPr>
                <w:trHeight w:val="93"/>
                <w:jc w:val="center"/>
              </w:trPr>
              <w:tc>
                <w:tcPr>
                  <w:tcW w:w="8573" w:type="dxa"/>
                  <w:shd w:val="clear" w:color="auto" w:fill="auto"/>
                </w:tcPr>
                <w:p w:rsidR="006F10DD" w:rsidRDefault="00DB040E" w:rsidP="00DB040E">
                  <w:pPr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прогноза социально-экономического развития муниципального образования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Закаринское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сельское поселение Слободского  района Кировской области на 2022-2024 годы</w:t>
                  </w:r>
                </w:p>
              </w:tc>
            </w:tr>
          </w:tbl>
          <w:p w:rsidR="006F10DD" w:rsidRDefault="006F10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0DD" w:rsidRDefault="00DB040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6F10DD" w:rsidRDefault="006F10DD">
      <w:pPr>
        <w:jc w:val="both"/>
        <w:rPr>
          <w:b/>
          <w:sz w:val="48"/>
          <w:szCs w:val="48"/>
        </w:rPr>
      </w:pPr>
    </w:p>
    <w:p w:rsidR="006F10DD" w:rsidRDefault="00DB040E">
      <w:pPr>
        <w:pStyle w:val="ConsPlusTitle"/>
        <w:jc w:val="both"/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Руководствуясь п.7. ч.1 статьи 34 Устава муниципального образования </w:t>
      </w:r>
      <w:proofErr w:type="spellStart"/>
      <w:r>
        <w:rPr>
          <w:b w:val="0"/>
          <w:sz w:val="28"/>
          <w:szCs w:val="28"/>
        </w:rPr>
        <w:t>Закаринское</w:t>
      </w:r>
      <w:proofErr w:type="spellEnd"/>
      <w:r>
        <w:rPr>
          <w:b w:val="0"/>
          <w:sz w:val="28"/>
          <w:szCs w:val="28"/>
        </w:rPr>
        <w:t xml:space="preserve">  сельское поселение и в целях создания условий для стабильного роста экономики, повышения жизненного уровня населения, а также выполнения намеченных объемов в прогнозе социально-экономического развития </w:t>
      </w:r>
      <w:proofErr w:type="spellStart"/>
      <w:r>
        <w:rPr>
          <w:b w:val="0"/>
          <w:sz w:val="28"/>
          <w:szCs w:val="28"/>
        </w:rPr>
        <w:t>Закаринского</w:t>
      </w:r>
      <w:proofErr w:type="spellEnd"/>
      <w:r>
        <w:rPr>
          <w:b w:val="0"/>
          <w:sz w:val="28"/>
          <w:szCs w:val="28"/>
        </w:rPr>
        <w:t xml:space="preserve"> сельского поселения администрация </w:t>
      </w:r>
      <w:proofErr w:type="spellStart"/>
      <w:r>
        <w:rPr>
          <w:b w:val="0"/>
          <w:sz w:val="28"/>
          <w:szCs w:val="28"/>
        </w:rPr>
        <w:t>Закаринского</w:t>
      </w:r>
      <w:proofErr w:type="spellEnd"/>
      <w:r>
        <w:rPr>
          <w:b w:val="0"/>
          <w:sz w:val="28"/>
          <w:szCs w:val="28"/>
        </w:rPr>
        <w:t xml:space="preserve"> сельского поселения ПОСТАНОВЛЯЕТ:</w:t>
      </w:r>
    </w:p>
    <w:p w:rsidR="006F10DD" w:rsidRDefault="00DB04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>
        <w:rPr>
          <w:b w:val="0"/>
          <w:sz w:val="28"/>
          <w:szCs w:val="28"/>
        </w:rPr>
        <w:t>Закаринского</w:t>
      </w:r>
      <w:proofErr w:type="spellEnd"/>
      <w:r>
        <w:rPr>
          <w:b w:val="0"/>
          <w:sz w:val="28"/>
          <w:szCs w:val="28"/>
        </w:rPr>
        <w:t xml:space="preserve"> сельского поселения на 2022-2024 годы. Приложение № 1.</w:t>
      </w:r>
    </w:p>
    <w:p w:rsidR="006F10DD" w:rsidRDefault="00DB04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Направить  усилия  на  решение  социально-экономических проблем;</w:t>
      </w:r>
    </w:p>
    <w:p w:rsidR="006F10DD" w:rsidRDefault="00DB04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Направить весь комплекс мер по обеспечению выполнения доходной части бюджета;</w:t>
      </w:r>
    </w:p>
    <w:p w:rsidR="006F10DD" w:rsidRDefault="00DB040E">
      <w:pPr>
        <w:pStyle w:val="ConsPlusTitle"/>
        <w:jc w:val="both"/>
      </w:pPr>
      <w:r>
        <w:rPr>
          <w:b w:val="0"/>
          <w:sz w:val="28"/>
          <w:szCs w:val="28"/>
        </w:rPr>
        <w:t xml:space="preserve">1.3.Обеспечить целевое и эффективное использование бюджетных средств на закупку товаров, работ и услуг в соответствии с требованиями Федерального Закона от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05 апреля 2013 г. №44 –ФЗ «О контрактной системе в сфере закупок товаров, работ, услуг для обеспечения государственных и муниципальных нужд.</w:t>
      </w:r>
    </w:p>
    <w:p w:rsidR="006F10DD" w:rsidRDefault="00DB0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официальном печатном издании «Информационный бюллетень».</w:t>
      </w:r>
    </w:p>
    <w:p w:rsidR="006F10DD" w:rsidRDefault="00DB040E">
      <w:pPr>
        <w:pStyle w:val="ConsPlusTitle"/>
        <w:jc w:val="both"/>
      </w:pPr>
      <w:r>
        <w:rPr>
          <w:b w:val="0"/>
          <w:sz w:val="28"/>
          <w:szCs w:val="28"/>
        </w:rPr>
        <w:t xml:space="preserve"> 3..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F10DD" w:rsidRDefault="006F10DD">
      <w:pPr>
        <w:pStyle w:val="ConsPlusTitle"/>
        <w:jc w:val="both"/>
        <w:rPr>
          <w:b w:val="0"/>
          <w:sz w:val="28"/>
          <w:szCs w:val="28"/>
        </w:rPr>
      </w:pPr>
    </w:p>
    <w:p w:rsidR="006F10DD" w:rsidRDefault="00DB04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F10DD" w:rsidRDefault="006F10DD">
      <w:pPr>
        <w:autoSpaceDE w:val="0"/>
        <w:jc w:val="both"/>
        <w:rPr>
          <w:b/>
          <w:sz w:val="28"/>
          <w:szCs w:val="28"/>
        </w:rPr>
      </w:pPr>
    </w:p>
    <w:p w:rsidR="006F10DD" w:rsidRDefault="00DB04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10DD" w:rsidRDefault="00DB040E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6F10DD" w:rsidRDefault="006F10D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10DD" w:rsidRDefault="00DB040E">
      <w:pPr>
        <w:jc w:val="center"/>
        <w:rPr>
          <w:rFonts w:ascii="Arial" w:eastAsia="Arial" w:hAnsi="Arial" w:cs="Arial"/>
          <w:b/>
          <w:i/>
          <w:szCs w:val="28"/>
        </w:rPr>
      </w:pPr>
      <w:r>
        <w:rPr>
          <w:rFonts w:ascii="Arial" w:eastAsia="Arial" w:hAnsi="Arial" w:cs="Arial"/>
          <w:b/>
          <w:i/>
          <w:szCs w:val="28"/>
        </w:rPr>
        <w:lastRenderedPageBreak/>
        <w:t xml:space="preserve"> </w:t>
      </w:r>
    </w:p>
    <w:p w:rsidR="006F10DD" w:rsidRDefault="006F10DD">
      <w:pPr>
        <w:jc w:val="right"/>
      </w:pPr>
    </w:p>
    <w:p w:rsidR="006F10DD" w:rsidRDefault="00DB040E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1</w:t>
      </w:r>
    </w:p>
    <w:p w:rsidR="006F10DD" w:rsidRDefault="00DB040E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 постановлению от  1</w:t>
      </w:r>
      <w:r w:rsidR="0010069E">
        <w:rPr>
          <w:b/>
          <w:bCs/>
          <w:color w:val="000000"/>
          <w:sz w:val="18"/>
          <w:szCs w:val="18"/>
        </w:rPr>
        <w:t>5</w:t>
      </w:r>
      <w:r>
        <w:rPr>
          <w:b/>
          <w:bCs/>
          <w:color w:val="000000"/>
          <w:sz w:val="18"/>
          <w:szCs w:val="18"/>
        </w:rPr>
        <w:t xml:space="preserve">.11.2021 № </w:t>
      </w:r>
      <w:r w:rsidR="00DD35A2">
        <w:rPr>
          <w:b/>
          <w:bCs/>
          <w:color w:val="000000"/>
          <w:sz w:val="18"/>
          <w:szCs w:val="18"/>
        </w:rPr>
        <w:t xml:space="preserve"> </w:t>
      </w:r>
      <w:r w:rsidR="00FC7A55">
        <w:rPr>
          <w:b/>
          <w:bCs/>
          <w:color w:val="000000"/>
          <w:sz w:val="18"/>
          <w:szCs w:val="18"/>
        </w:rPr>
        <w:t>51</w:t>
      </w:r>
    </w:p>
    <w:p w:rsidR="006F10DD" w:rsidRDefault="00DB040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форма 2п-мун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пос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)</w:t>
      </w:r>
    </w:p>
    <w:p w:rsidR="006F10DD" w:rsidRDefault="006F10DD">
      <w:pPr>
        <w:jc w:val="right"/>
        <w:rPr>
          <w:b/>
          <w:bCs/>
          <w:color w:val="000000"/>
          <w:sz w:val="18"/>
          <w:szCs w:val="18"/>
        </w:rPr>
      </w:pPr>
    </w:p>
    <w:tbl>
      <w:tblPr>
        <w:tblW w:w="10935" w:type="dxa"/>
        <w:tblInd w:w="-1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513"/>
        <w:gridCol w:w="1038"/>
        <w:gridCol w:w="1060"/>
        <w:gridCol w:w="1172"/>
        <w:gridCol w:w="1285"/>
        <w:gridCol w:w="1181"/>
      </w:tblGrid>
      <w:tr w:rsidR="006F10DD" w:rsidTr="00DD35A2">
        <w:trPr>
          <w:trHeight w:val="255"/>
        </w:trPr>
        <w:tc>
          <w:tcPr>
            <w:tcW w:w="3686" w:type="dxa"/>
            <w:shd w:val="clear" w:color="auto" w:fill="auto"/>
            <w:vAlign w:val="center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1" w:name="RANGE!A1%253AG112"/>
            <w:bookmarkEnd w:id="1"/>
          </w:p>
        </w:tc>
        <w:tc>
          <w:tcPr>
            <w:tcW w:w="1513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shd w:val="clear" w:color="auto" w:fill="auto"/>
            <w:vAlign w:val="bottom"/>
          </w:tcPr>
          <w:p w:rsidR="006F10DD" w:rsidRDefault="00DB04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F10DD" w:rsidTr="00DD35A2">
        <w:trPr>
          <w:trHeight w:val="270"/>
        </w:trPr>
        <w:tc>
          <w:tcPr>
            <w:tcW w:w="10935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10DD" w:rsidRDefault="00DB0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Основные показатели прогноза социально-экономического развития  </w:t>
            </w:r>
          </w:p>
        </w:tc>
      </w:tr>
      <w:tr w:rsidR="006F10DD" w:rsidTr="00DD35A2">
        <w:trPr>
          <w:trHeight w:val="225"/>
        </w:trPr>
        <w:tc>
          <w:tcPr>
            <w:tcW w:w="3686" w:type="dxa"/>
            <w:shd w:val="clear" w:color="auto" w:fill="auto"/>
            <w:vAlign w:val="center"/>
          </w:tcPr>
          <w:p w:rsidR="006F10DD" w:rsidRDefault="006F10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0DD" w:rsidTr="00DD35A2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6F10DD" w:rsidRDefault="00DB04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81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образование: </w:t>
            </w:r>
          </w:p>
        </w:tc>
        <w:tc>
          <w:tcPr>
            <w:tcW w:w="4783" w:type="dxa"/>
            <w:gridSpan w:val="4"/>
            <w:shd w:val="clear" w:color="auto" w:fill="auto"/>
            <w:vAlign w:val="bottom"/>
          </w:tcPr>
          <w:p w:rsidR="006F10DD" w:rsidRDefault="00DB04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Закаринское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6F10DD" w:rsidRDefault="006F10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35A2">
        <w:trPr>
          <w:trHeight w:val="46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</w:tr>
      <w:tr w:rsidR="00DD35A2">
        <w:trPr>
          <w:trHeight w:val="22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DD35A2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Институциональная структура поселений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D35A2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35A2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 количество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бюджетных организаций , всего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3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43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постоянного населения на конец года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</w:tr>
      <w:tr w:rsidR="00DD35A2">
        <w:trPr>
          <w:trHeight w:val="43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трудоспособного населения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</w:tr>
      <w:tr w:rsidR="00DD35A2">
        <w:trPr>
          <w:trHeight w:val="2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неработающего населения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DD35A2">
        <w:trPr>
          <w:trHeight w:val="3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работающего населения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</w:tr>
      <w:tr w:rsidR="00DD35A2">
        <w:trPr>
          <w:trHeight w:val="3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молодежи до 30 лет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D35A2">
        <w:trPr>
          <w:trHeight w:val="3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30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дети в возрасте до 18 лет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малых предприятий - всего       по состоянию на конец года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7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Средства населения на индивидуальное жилищное строительство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ценах соответствующих лет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5A2">
        <w:trPr>
          <w:trHeight w:val="7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Ввод в действие новых основных фондов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ценах соответствующих лет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64491" w:rsidTr="00AD7743">
        <w:trPr>
          <w:trHeight w:val="73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91" w:rsidRDefault="0036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Основные фонды отраслей экономики по полной учетной балансовой стоимости на конец года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91" w:rsidRDefault="003644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ценах соответствующих лет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21 057,6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20 519,9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20 770,5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20 770,5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20 770,5</w:t>
            </w:r>
          </w:p>
        </w:tc>
      </w:tr>
      <w:tr w:rsidR="00364491" w:rsidTr="00AD7743">
        <w:trPr>
          <w:trHeight w:val="5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91" w:rsidRDefault="003644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Остаточная балансовая стоимость основных фондов на конец года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491" w:rsidRDefault="003644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ценах соответствующих лет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11 234,6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11 485,3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11 485,3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11 485,3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91" w:rsidRDefault="003644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NSimSu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NSimSun" w:hAnsi="Arial" w:cs="Arial"/>
                <w:color w:val="000000"/>
                <w:sz w:val="16"/>
                <w:szCs w:val="16"/>
              </w:rPr>
              <w:t>11 485,3</w:t>
            </w:r>
          </w:p>
        </w:tc>
      </w:tr>
      <w:tr w:rsidR="00DD35A2">
        <w:trPr>
          <w:trHeight w:val="2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Амортизационные отчисления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Доходы, всего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4724,3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4576,4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4900,9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4895,3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4914,1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 том числе безвозмездные поступления  из вышестоящего бюджета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3617,6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4017,4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3984,4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3977,4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Удельный вес собственных доходов в доходах местного бюджета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Расходы, всего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4 739,10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4 655,60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4 901,90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4 896,30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4 915,10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6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 (функционирование местных администраций)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1 876,00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1 906,70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2 110,10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2 128,00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2 214,70</w:t>
            </w:r>
          </w:p>
        </w:tc>
      </w:tr>
      <w:tr w:rsidR="00DD35A2">
        <w:trPr>
          <w:trHeight w:val="33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Дорожный фонд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468,20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409,60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421,10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660,50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526,70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471,50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394,60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Дефицит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(-),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профицит (+) бюджета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-14,80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-79,20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</w:tr>
      <w:tr w:rsidR="00DD35A2" w:rsidTr="00C26A9F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работников предприятий и организаций - всего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бюджетной сфере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заработной платы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30 993,5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24 801,4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26 140,7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27 552,0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29 040,0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 бюджетной сфере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уб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5 638,2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5 698,2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5 789,3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5 962,9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5 739,5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Развитие отраслей социальной сферы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Средняя обеспеченность населения  жильем (на конец года)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 человека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Число учреждений дошкольного образования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общеобразовательных учреждений, имеющих группы дошкольного образования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Число мест в учреждениях дошкольного образования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D35A2">
        <w:trPr>
          <w:trHeight w:val="42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Число дневных общеобразовательных учреждений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Численность учащихся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дневных общеобразовательных учреждений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Численность педагогического персонала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общеобразовательных учреждений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 врачей всех специальностей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35A2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VIII. Жилищный фонд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67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67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за счет средств местных бюджетов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67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Общая площадь жилищного фонда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4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общая площадь ветхого аварийного жилищного фонда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A2" w:rsidRDefault="00DD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м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</w:tr>
      <w:tr w:rsidR="00DD35A2">
        <w:trPr>
          <w:trHeight w:val="22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жилищного фонда оборудованная: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водопроводом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канализацией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отоплением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ваннами (душами)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оборудованной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газом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горячим водоснабжением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напольными электроплитами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5A2">
        <w:trPr>
          <w:trHeight w:val="58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Площадь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оборудованная одновременно всеми видами благоустройства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тыс.кв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5A2" w:rsidRDefault="00DD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</w:tbl>
    <w:p w:rsidR="006F10DD" w:rsidRDefault="006F10DD">
      <w:pPr>
        <w:spacing w:line="360" w:lineRule="auto"/>
        <w:jc w:val="center"/>
      </w:pPr>
    </w:p>
    <w:p w:rsidR="006F10DD" w:rsidRDefault="00DB040E">
      <w:pPr>
        <w:pStyle w:val="a5"/>
        <w:rPr>
          <w:rFonts w:ascii="Arial" w:eastAsia="Arial" w:hAnsi="Arial" w:cs="Arial"/>
          <w:b/>
          <w:i/>
          <w:szCs w:val="28"/>
        </w:rPr>
      </w:pPr>
      <w:r>
        <w:rPr>
          <w:rFonts w:ascii="Arial" w:eastAsia="Arial" w:hAnsi="Arial" w:cs="Arial"/>
          <w:b/>
          <w:i/>
          <w:szCs w:val="28"/>
        </w:rPr>
        <w:t xml:space="preserve"> </w:t>
      </w:r>
    </w:p>
    <w:p w:rsidR="00111C79" w:rsidRDefault="00111C79" w:rsidP="00111C79">
      <w:pPr>
        <w:pStyle w:val="a9"/>
      </w:pPr>
      <w:r>
        <w:rPr>
          <w:rFonts w:ascii="Arial" w:hAnsi="Arial" w:cs="Arial"/>
          <w:b/>
          <w:szCs w:val="28"/>
        </w:rPr>
        <w:t xml:space="preserve">                                              Пояснительная записка</w:t>
      </w:r>
    </w:p>
    <w:p w:rsidR="00111C79" w:rsidRDefault="00111C79" w:rsidP="00111C79">
      <w:pPr>
        <w:pStyle w:val="a6"/>
        <w:rPr>
          <w:b/>
        </w:rPr>
      </w:pPr>
      <w:r>
        <w:rPr>
          <w:rFonts w:eastAsia="Arial" w:cs="Arial"/>
          <w:b/>
        </w:rPr>
        <w:t xml:space="preserve"> </w:t>
      </w:r>
      <w:r>
        <w:rPr>
          <w:b/>
        </w:rPr>
        <w:t xml:space="preserve">к прогнозу социально-экономического развития </w:t>
      </w:r>
    </w:p>
    <w:p w:rsidR="00111C79" w:rsidRDefault="00111C79" w:rsidP="00111C79">
      <w:pPr>
        <w:pStyle w:val="a6"/>
        <w:rPr>
          <w:b/>
        </w:rPr>
      </w:pPr>
      <w:proofErr w:type="spellStart"/>
      <w:r>
        <w:rPr>
          <w:b/>
        </w:rPr>
        <w:t>Закаринского</w:t>
      </w:r>
      <w:proofErr w:type="spellEnd"/>
      <w:r>
        <w:rPr>
          <w:b/>
        </w:rPr>
        <w:t xml:space="preserve"> сельского поселения на 2022-2024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111C79" w:rsidRDefault="00111C79" w:rsidP="00111C79">
      <w:pPr>
        <w:pStyle w:val="ac"/>
        <w:tabs>
          <w:tab w:val="left" w:pos="708"/>
        </w:tabs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 социально-экономического развития </w:t>
      </w:r>
      <w:proofErr w:type="spellStart"/>
      <w:r>
        <w:rPr>
          <w:sz w:val="24"/>
          <w:szCs w:val="24"/>
        </w:rPr>
        <w:t>Закаринского</w:t>
      </w:r>
      <w:proofErr w:type="spellEnd"/>
      <w:r>
        <w:rPr>
          <w:sz w:val="24"/>
          <w:szCs w:val="24"/>
        </w:rPr>
        <w:t xml:space="preserve"> сельского поселения на 2022-2024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разработан в соответствии с указанием Министерства экономического развития и торговли Российской Федерации в целях определения тенденций и проблем развития поселения.</w:t>
      </w:r>
    </w:p>
    <w:p w:rsidR="00111C79" w:rsidRDefault="00111C79" w:rsidP="00111C79">
      <w:pPr>
        <w:ind w:firstLine="720"/>
        <w:jc w:val="both"/>
      </w:pPr>
      <w:r>
        <w:t xml:space="preserve">Прогноз социально- экономического развития </w:t>
      </w:r>
      <w:proofErr w:type="spellStart"/>
      <w:r>
        <w:t>Закаринского</w:t>
      </w:r>
      <w:proofErr w:type="spellEnd"/>
      <w:r>
        <w:t xml:space="preserve"> сельского поселения  на 2022-2024 </w:t>
      </w:r>
      <w:proofErr w:type="spellStart"/>
      <w:r>
        <w:t>г.г</w:t>
      </w:r>
      <w:proofErr w:type="spellEnd"/>
      <w:r>
        <w:t>. составлен на основе предложений предприятий и организаций, статистических данных государственной статистики, расчетных данных администрации поселения,   расчетных индексо</w:t>
      </w:r>
      <w:proofErr w:type="gramStart"/>
      <w:r>
        <w:t>в-</w:t>
      </w:r>
      <w:proofErr w:type="gramEnd"/>
      <w:r>
        <w:t xml:space="preserve"> дефляторов. Он отражает основные показатели сферы услуг, малого бизнеса, характеризует основные моменты развития образования, здравоохранения, культуры, социального обслуживания, уровень занятости населения, денежные доходы и расходы населения.</w:t>
      </w:r>
    </w:p>
    <w:p w:rsidR="00111C79" w:rsidRDefault="00111C79" w:rsidP="00111C79">
      <w:pPr>
        <w:ind w:firstLine="720"/>
        <w:jc w:val="both"/>
      </w:pPr>
      <w:r>
        <w:t>Прогноз социально-экономического развития не предполагает в последующие годы больших и резких скачков и амбициозных планов в объемах производства, в сфере потребительского рынка и услуг, так как нужно реально смотреть на сложившуюся экономическую ситуацию в поселении</w:t>
      </w:r>
      <w:proofErr w:type="gramStart"/>
      <w:r>
        <w:t xml:space="preserve"> ,</w:t>
      </w:r>
      <w:proofErr w:type="gramEnd"/>
      <w:r>
        <w:t xml:space="preserve"> а она в ближайшие годы складывалась далеко не утешительно. </w:t>
      </w:r>
    </w:p>
    <w:p w:rsidR="00111C79" w:rsidRDefault="00111C79" w:rsidP="00111C79">
      <w:pPr>
        <w:pStyle w:val="ac"/>
        <w:tabs>
          <w:tab w:val="left" w:pos="708"/>
        </w:tabs>
        <w:spacing w:before="40" w:after="40" w:line="360" w:lineRule="exac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Демографическая ситуация</w:t>
      </w:r>
    </w:p>
    <w:p w:rsidR="00111C79" w:rsidRDefault="00111C79" w:rsidP="00111C79">
      <w:pPr>
        <w:pStyle w:val="ac"/>
        <w:tabs>
          <w:tab w:val="left" w:pos="708"/>
        </w:tabs>
        <w:spacing w:before="40" w:after="40" w:line="36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Демографическая ситуация в поселении  остается  стабильной.</w:t>
      </w:r>
    </w:p>
    <w:p w:rsidR="00111C79" w:rsidRDefault="00111C79" w:rsidP="00111C79">
      <w:pPr>
        <w:pStyle w:val="1c"/>
        <w:spacing w:before="40" w:after="40" w:line="240" w:lineRule="auto"/>
        <w:ind w:firstLine="708"/>
      </w:pPr>
      <w:r>
        <w:rPr>
          <w:sz w:val="24"/>
          <w:szCs w:val="24"/>
        </w:rPr>
        <w:t xml:space="preserve">На  начало 2021  года численность постоянного населения поселения составила 540 человек. </w:t>
      </w:r>
    </w:p>
    <w:p w:rsidR="00111C79" w:rsidRDefault="00111C79" w:rsidP="00111C79">
      <w:pPr>
        <w:pStyle w:val="1c"/>
        <w:spacing w:before="40" w:after="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Прогноз не  предполагает  увеличение численности населения поселения, так как стабильность в  основном  определяется не уровнем  рождаемости, а миграционным  оттоком и притоком.</w:t>
      </w:r>
    </w:p>
    <w:p w:rsidR="00111C79" w:rsidRDefault="00111C79" w:rsidP="00111C79">
      <w:pPr>
        <w:pStyle w:val="1c"/>
        <w:spacing w:before="40" w:after="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прогнозу, численность постоянного населения на начало 2022 года и на период до 2024 года незначительно может уменьшиться.</w:t>
      </w:r>
    </w:p>
    <w:p w:rsidR="00111C79" w:rsidRDefault="00111C79" w:rsidP="00111C79">
      <w:pPr>
        <w:pStyle w:val="1c"/>
        <w:spacing w:before="40" w:after="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Численность населения в трудоспособном возрасте на начало 2022 года  составит  290 человек, или 53,7% от численности населения,  из  них заняты – 184 человек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 предприятиях , которые  платят налог на доходы с физических лиц , поступающие  в  бюджет поселения   занято  только  120 человек. </w:t>
      </w:r>
    </w:p>
    <w:p w:rsidR="00111C79" w:rsidRDefault="00111C79" w:rsidP="00111C79">
      <w:pPr>
        <w:pStyle w:val="1c"/>
        <w:spacing w:before="40" w:after="4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ближайшей перспективе будет продолжаться процесс демографического старения, связанный с низкой рождаемостью, быстрыми темпами будет увеличиваться доля населения старше трудоспособного возраста. </w:t>
      </w:r>
    </w:p>
    <w:p w:rsidR="00111C79" w:rsidRDefault="00111C79" w:rsidP="00111C79">
      <w:pPr>
        <w:pStyle w:val="31"/>
        <w:spacing w:before="40" w:after="40"/>
        <w:jc w:val="both"/>
        <w:rPr>
          <w:szCs w:val="24"/>
        </w:rPr>
      </w:pPr>
    </w:p>
    <w:p w:rsidR="00111C79" w:rsidRDefault="00111C79" w:rsidP="00111C79">
      <w:pPr>
        <w:pStyle w:val="ac"/>
        <w:tabs>
          <w:tab w:val="left" w:pos="708"/>
        </w:tabs>
        <w:spacing w:before="40" w:after="4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жизни населения</w:t>
      </w:r>
    </w:p>
    <w:p w:rsidR="00111C79" w:rsidRDefault="00111C79" w:rsidP="00111C79">
      <w:pPr>
        <w:pStyle w:val="ac"/>
        <w:tabs>
          <w:tab w:val="left" w:pos="708"/>
        </w:tabs>
        <w:spacing w:before="40" w:after="40"/>
        <w:ind w:firstLine="720"/>
        <w:jc w:val="both"/>
      </w:pPr>
      <w:r>
        <w:rPr>
          <w:sz w:val="24"/>
          <w:szCs w:val="24"/>
        </w:rPr>
        <w:t>Фонд заработной платы в поселении в 2021 году составит 24801,4 тыс. рублей.</w:t>
      </w:r>
    </w:p>
    <w:p w:rsidR="00111C79" w:rsidRDefault="00111C79" w:rsidP="00111C79">
      <w:pPr>
        <w:pStyle w:val="1c"/>
        <w:spacing w:before="40" w:after="40" w:line="240" w:lineRule="auto"/>
      </w:pPr>
      <w:r>
        <w:rPr>
          <w:sz w:val="24"/>
          <w:szCs w:val="24"/>
        </w:rPr>
        <w:t xml:space="preserve">Среднемесячная заработная плата в 2021 году составила 17223,0  рублей. В 2022 году прогнозируется 17427,1 рублей. Рост среднемесячной заработной платы в основном </w:t>
      </w:r>
      <w:r>
        <w:rPr>
          <w:sz w:val="24"/>
          <w:szCs w:val="24"/>
        </w:rPr>
        <w:lastRenderedPageBreak/>
        <w:t>обусловлен увеличением минимальной оплаты труда, повышением заработной платы работникам бюджетной сферы и увеличения ее в малом бизнесе до величины прожиточного минимума или среднеотраслевого уровня.</w:t>
      </w:r>
    </w:p>
    <w:p w:rsidR="00111C79" w:rsidRDefault="00111C79" w:rsidP="00111C79">
      <w:pPr>
        <w:pStyle w:val="1c"/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>В структуре расходов населения доля расходов на оплату услуг в 2020 году составляла 32 %. Основную долю в структуре расходов составляют расходы на покупку товаров- 68 %.</w:t>
      </w:r>
    </w:p>
    <w:p w:rsidR="00111C79" w:rsidRDefault="00111C79" w:rsidP="00111C79">
      <w:pPr>
        <w:pStyle w:val="ac"/>
        <w:tabs>
          <w:tab w:val="left" w:pos="708"/>
        </w:tabs>
        <w:spacing w:before="40" w:after="40"/>
        <w:ind w:firstLine="720"/>
        <w:jc w:val="both"/>
        <w:rPr>
          <w:sz w:val="24"/>
          <w:szCs w:val="24"/>
        </w:rPr>
      </w:pPr>
    </w:p>
    <w:p w:rsidR="00111C79" w:rsidRDefault="00111C79" w:rsidP="00111C79">
      <w:pPr>
        <w:spacing w:before="40" w:after="40"/>
        <w:ind w:firstLine="720"/>
        <w:jc w:val="both"/>
        <w:rPr>
          <w:b/>
        </w:rPr>
      </w:pPr>
      <w:r>
        <w:rPr>
          <w:b/>
        </w:rPr>
        <w:t xml:space="preserve"> </w:t>
      </w:r>
    </w:p>
    <w:p w:rsidR="00111C79" w:rsidRDefault="00111C79" w:rsidP="00111C79">
      <w:pPr>
        <w:spacing w:before="40" w:after="40"/>
        <w:ind w:firstLine="720"/>
        <w:jc w:val="both"/>
        <w:rPr>
          <w:b/>
        </w:rPr>
      </w:pPr>
    </w:p>
    <w:p w:rsidR="00111C79" w:rsidRDefault="00111C79" w:rsidP="00111C79">
      <w:pPr>
        <w:spacing w:before="40" w:after="40"/>
        <w:ind w:firstLine="720"/>
        <w:jc w:val="both"/>
        <w:rPr>
          <w:b/>
        </w:rPr>
      </w:pPr>
    </w:p>
    <w:p w:rsidR="00111C79" w:rsidRDefault="00111C79" w:rsidP="00111C79">
      <w:r>
        <w:rPr>
          <w:b/>
        </w:rPr>
        <w:t xml:space="preserve"> </w:t>
      </w:r>
      <w:r>
        <w:t xml:space="preserve"> </w:t>
      </w:r>
    </w:p>
    <w:p w:rsidR="00111C79" w:rsidRPr="00355CA0" w:rsidRDefault="00111C79" w:rsidP="00111C79">
      <w:pPr>
        <w:spacing w:before="40" w:after="40"/>
        <w:ind w:firstLine="720"/>
        <w:jc w:val="both"/>
        <w:rPr>
          <w:b/>
        </w:rPr>
      </w:pPr>
      <w:r w:rsidRPr="00355CA0">
        <w:rPr>
          <w:b/>
        </w:rPr>
        <w:t>Малое предпринимательство</w:t>
      </w:r>
    </w:p>
    <w:p w:rsidR="00111C79" w:rsidRPr="00355CA0" w:rsidRDefault="00111C79" w:rsidP="00111C79">
      <w:pPr>
        <w:ind w:firstLine="798"/>
        <w:jc w:val="both"/>
      </w:pPr>
      <w:r w:rsidRPr="00355CA0">
        <w:t xml:space="preserve">На территории поселения  зарегистрировано 5 индивидуальных предпринимателей, из которых  на территории поселения никто не работает. На территории  поселения  работают 3 </w:t>
      </w:r>
      <w:proofErr w:type="gramStart"/>
      <w:r w:rsidRPr="00355CA0">
        <w:t>индивидуальных</w:t>
      </w:r>
      <w:proofErr w:type="gramEnd"/>
      <w:r w:rsidRPr="00355CA0">
        <w:t xml:space="preserve">  предпринимателя, которые  не  зарегистрированы  на  территории поселения  и  соответственно не  перечисляют   в  бюджет  поселения  все необходимые  налоги, а именно  перечисляется  только земельный налог. </w:t>
      </w:r>
    </w:p>
    <w:p w:rsidR="00111C79" w:rsidRPr="00355CA0" w:rsidRDefault="00111C79" w:rsidP="00111C79">
      <w:pPr>
        <w:pStyle w:val="ac"/>
        <w:tabs>
          <w:tab w:val="clear" w:pos="4153"/>
          <w:tab w:val="clear" w:pos="8306"/>
          <w:tab w:val="left" w:pos="8931"/>
        </w:tabs>
        <w:spacing w:before="40" w:after="40"/>
        <w:ind w:firstLine="720"/>
        <w:jc w:val="both"/>
        <w:rPr>
          <w:b/>
          <w:sz w:val="24"/>
          <w:szCs w:val="24"/>
        </w:rPr>
      </w:pPr>
      <w:r w:rsidRPr="00355CA0">
        <w:rPr>
          <w:b/>
          <w:sz w:val="24"/>
          <w:szCs w:val="24"/>
        </w:rPr>
        <w:t>Инвестиции</w:t>
      </w:r>
    </w:p>
    <w:p w:rsidR="00111C79" w:rsidRPr="00355CA0" w:rsidRDefault="00111C79" w:rsidP="00111C79">
      <w:pPr>
        <w:spacing w:before="40" w:after="40"/>
        <w:ind w:firstLine="708"/>
        <w:jc w:val="both"/>
      </w:pPr>
      <w:r w:rsidRPr="00355CA0">
        <w:t xml:space="preserve">На территории  поселения  только сельскохозяйственное  предприятие ООО «СХП </w:t>
      </w:r>
      <w:proofErr w:type="spellStart"/>
      <w:r w:rsidRPr="00355CA0">
        <w:t>Закаринье</w:t>
      </w:r>
      <w:proofErr w:type="spellEnd"/>
      <w:r w:rsidRPr="00355CA0">
        <w:t>»  вкладывается  инвестиции  в  основной  капитал.</w:t>
      </w:r>
    </w:p>
    <w:p w:rsidR="00111C79" w:rsidRPr="00355CA0" w:rsidRDefault="00111C79" w:rsidP="00111C79">
      <w:pPr>
        <w:spacing w:before="40" w:after="40"/>
        <w:ind w:firstLine="720"/>
        <w:jc w:val="both"/>
      </w:pPr>
    </w:p>
    <w:p w:rsidR="00111C79" w:rsidRPr="00355CA0" w:rsidRDefault="00111C79" w:rsidP="00111C79">
      <w:pPr>
        <w:pStyle w:val="ac"/>
        <w:tabs>
          <w:tab w:val="left" w:pos="708"/>
        </w:tabs>
        <w:spacing w:before="40" w:after="40"/>
        <w:ind w:firstLine="720"/>
        <w:jc w:val="center"/>
        <w:rPr>
          <w:b/>
          <w:sz w:val="24"/>
          <w:szCs w:val="24"/>
        </w:rPr>
      </w:pPr>
      <w:r w:rsidRPr="00355CA0">
        <w:rPr>
          <w:b/>
          <w:sz w:val="24"/>
          <w:szCs w:val="24"/>
        </w:rPr>
        <w:t>Социальная сфера</w:t>
      </w:r>
    </w:p>
    <w:p w:rsidR="00111C79" w:rsidRPr="00355CA0" w:rsidRDefault="00111C79" w:rsidP="00111C79">
      <w:pPr>
        <w:pStyle w:val="21"/>
        <w:spacing w:before="40" w:after="40"/>
        <w:ind w:firstLine="720"/>
        <w:jc w:val="both"/>
        <w:rPr>
          <w:b w:val="0"/>
          <w:sz w:val="24"/>
          <w:szCs w:val="24"/>
        </w:rPr>
      </w:pPr>
      <w:proofErr w:type="gramStart"/>
      <w:r w:rsidRPr="00355CA0">
        <w:rPr>
          <w:b w:val="0"/>
          <w:sz w:val="24"/>
          <w:szCs w:val="24"/>
        </w:rPr>
        <w:t xml:space="preserve">Прогноз развития отраслей социальной сферы района на 2022-2024 </w:t>
      </w:r>
      <w:proofErr w:type="spellStart"/>
      <w:r w:rsidRPr="00355CA0">
        <w:rPr>
          <w:b w:val="0"/>
          <w:sz w:val="24"/>
          <w:szCs w:val="24"/>
        </w:rPr>
        <w:t>г.г</w:t>
      </w:r>
      <w:proofErr w:type="spellEnd"/>
      <w:r w:rsidRPr="00355CA0">
        <w:rPr>
          <w:b w:val="0"/>
          <w:sz w:val="24"/>
          <w:szCs w:val="24"/>
        </w:rPr>
        <w:t>. разработан с учетом структурных преобразований, проводимых в социально-культурной в сфере   поселения.</w:t>
      </w:r>
      <w:proofErr w:type="gramEnd"/>
    </w:p>
    <w:p w:rsidR="00111C79" w:rsidRPr="00355CA0" w:rsidRDefault="00111C79" w:rsidP="00111C79">
      <w:pPr>
        <w:pStyle w:val="af"/>
        <w:spacing w:before="40" w:after="4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По прогнозу, в 2022-2024 годах в системе образования  больших  изменений не  </w:t>
      </w:r>
      <w:proofErr w:type="spellStart"/>
      <w:r w:rsidRPr="00355CA0">
        <w:rPr>
          <w:b w:val="0"/>
          <w:sz w:val="24"/>
          <w:szCs w:val="24"/>
        </w:rPr>
        <w:t>предвидится</w:t>
      </w:r>
      <w:proofErr w:type="gramStart"/>
      <w:r w:rsidRPr="00355CA0">
        <w:rPr>
          <w:b w:val="0"/>
          <w:sz w:val="24"/>
          <w:szCs w:val="24"/>
        </w:rPr>
        <w:t>.Б</w:t>
      </w:r>
      <w:proofErr w:type="gramEnd"/>
      <w:r w:rsidRPr="00355CA0">
        <w:rPr>
          <w:b w:val="0"/>
          <w:sz w:val="24"/>
          <w:szCs w:val="24"/>
        </w:rPr>
        <w:t>ольшой</w:t>
      </w:r>
      <w:proofErr w:type="spellEnd"/>
      <w:r w:rsidRPr="00355CA0">
        <w:rPr>
          <w:b w:val="0"/>
          <w:sz w:val="24"/>
          <w:szCs w:val="24"/>
        </w:rPr>
        <w:t xml:space="preserve">  проблемой  остается  маленькое  количество  детей  на  территории  поселения,  что  может  привести  к  закрытию  школы .</w:t>
      </w:r>
    </w:p>
    <w:p w:rsidR="00111C79" w:rsidRPr="00355CA0" w:rsidRDefault="00111C79" w:rsidP="00111C79">
      <w:pPr>
        <w:spacing w:before="40" w:after="40"/>
        <w:ind w:firstLine="720"/>
        <w:jc w:val="both"/>
      </w:pPr>
      <w:r w:rsidRPr="00355CA0">
        <w:t xml:space="preserve">В системе </w:t>
      </w:r>
      <w:r w:rsidRPr="00355CA0">
        <w:rPr>
          <w:b/>
        </w:rPr>
        <w:t>здравоохранения</w:t>
      </w:r>
      <w:r w:rsidRPr="00355CA0">
        <w:t xml:space="preserve">   на территории  поселения  осуществляет деятельность  врач  общей практики.</w:t>
      </w:r>
    </w:p>
    <w:p w:rsidR="00111C79" w:rsidRPr="00355CA0" w:rsidRDefault="00111C79" w:rsidP="00111C79">
      <w:pPr>
        <w:pStyle w:val="af"/>
        <w:spacing w:before="40" w:after="40"/>
        <w:rPr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В области </w:t>
      </w:r>
      <w:r w:rsidRPr="00355CA0">
        <w:rPr>
          <w:sz w:val="24"/>
          <w:szCs w:val="24"/>
        </w:rPr>
        <w:t>культуры и искусства</w:t>
      </w:r>
      <w:r w:rsidRPr="00355CA0">
        <w:rPr>
          <w:b w:val="0"/>
          <w:sz w:val="24"/>
          <w:szCs w:val="24"/>
        </w:rPr>
        <w:t xml:space="preserve"> по прогнозу на период до 2024 года  количество общедоступных библиотек и учреждений культурно-досугового типа остается неизменным. </w:t>
      </w:r>
    </w:p>
    <w:p w:rsidR="00111C79" w:rsidRPr="00355CA0" w:rsidRDefault="00111C79" w:rsidP="00111C79">
      <w:pPr>
        <w:pStyle w:val="af"/>
        <w:spacing w:before="40" w:after="4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>Самой  острой  проблемой  в  поселении  остаются  вопросы  благоустройства.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В  2021  году  на  реализацию  вопросов  благоустройства  будет  израсходовано 505,3 тыс. рублей,  эти  расходы будут   направлены  на содержание  уличного  освещения в сумме  111,1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>, а также по проектам местных инициатив: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- строительство спортивной детской, игровой площадки </w:t>
      </w:r>
      <w:proofErr w:type="spellStart"/>
      <w:r w:rsidRPr="00355CA0">
        <w:rPr>
          <w:b w:val="0"/>
          <w:sz w:val="24"/>
          <w:szCs w:val="24"/>
        </w:rPr>
        <w:t>в.с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оговое</w:t>
      </w:r>
      <w:proofErr w:type="spellEnd"/>
      <w:r w:rsidRPr="00355CA0">
        <w:rPr>
          <w:b w:val="0"/>
          <w:sz w:val="24"/>
          <w:szCs w:val="24"/>
        </w:rPr>
        <w:t xml:space="preserve">  в 2021 году </w:t>
      </w:r>
      <w:r w:rsidRPr="00355CA0">
        <w:rPr>
          <w:rStyle w:val="a4"/>
          <w:sz w:val="24"/>
          <w:szCs w:val="24"/>
        </w:rPr>
        <w:t>за</w:t>
      </w:r>
      <w:r w:rsidRPr="00355CA0">
        <w:rPr>
          <w:b w:val="0"/>
          <w:sz w:val="24"/>
          <w:szCs w:val="24"/>
        </w:rPr>
        <w:t xml:space="preserve"> счет средств субсидий на </w:t>
      </w:r>
      <w:proofErr w:type="spellStart"/>
      <w:r w:rsidRPr="00355CA0">
        <w:rPr>
          <w:b w:val="0"/>
          <w:sz w:val="24"/>
          <w:szCs w:val="24"/>
        </w:rPr>
        <w:t>софинансирование</w:t>
      </w:r>
      <w:proofErr w:type="spellEnd"/>
      <w:r w:rsidRPr="00355CA0">
        <w:rPr>
          <w:b w:val="0"/>
          <w:sz w:val="24"/>
          <w:szCs w:val="24"/>
        </w:rPr>
        <w:t xml:space="preserve"> инвестиционных программ</w:t>
      </w:r>
      <w:r w:rsidRPr="00355CA0">
        <w:rPr>
          <w:sz w:val="24"/>
          <w:szCs w:val="24"/>
        </w:rPr>
        <w:t xml:space="preserve"> </w:t>
      </w:r>
      <w:r w:rsidRPr="00355CA0">
        <w:rPr>
          <w:b w:val="0"/>
          <w:sz w:val="24"/>
          <w:szCs w:val="24"/>
        </w:rPr>
        <w:t xml:space="preserve">в сумме  192,4 </w:t>
      </w:r>
      <w:proofErr w:type="spellStart"/>
      <w:r w:rsidRPr="00355CA0">
        <w:rPr>
          <w:b w:val="0"/>
          <w:sz w:val="24"/>
          <w:szCs w:val="24"/>
        </w:rPr>
        <w:t>тыс.рублей</w:t>
      </w:r>
      <w:proofErr w:type="spellEnd"/>
      <w:r w:rsidRPr="00355CA0">
        <w:rPr>
          <w:b w:val="0"/>
          <w:sz w:val="24"/>
          <w:szCs w:val="24"/>
        </w:rPr>
        <w:t xml:space="preserve">. 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sz w:val="24"/>
          <w:szCs w:val="24"/>
        </w:rPr>
      </w:pPr>
      <w:r w:rsidRPr="00355CA0">
        <w:rPr>
          <w:sz w:val="24"/>
          <w:szCs w:val="24"/>
        </w:rPr>
        <w:t xml:space="preserve">- </w:t>
      </w:r>
      <w:r w:rsidRPr="00355CA0">
        <w:rPr>
          <w:b w:val="0"/>
          <w:sz w:val="24"/>
          <w:szCs w:val="24"/>
        </w:rPr>
        <w:t xml:space="preserve">строительство спортивной детской, игровой площадки </w:t>
      </w:r>
      <w:proofErr w:type="spellStart"/>
      <w:r w:rsidRPr="00355CA0">
        <w:rPr>
          <w:b w:val="0"/>
          <w:sz w:val="24"/>
          <w:szCs w:val="24"/>
        </w:rPr>
        <w:t>в.с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оговое</w:t>
      </w:r>
      <w:proofErr w:type="spellEnd"/>
      <w:r w:rsidRPr="00355CA0">
        <w:rPr>
          <w:b w:val="0"/>
          <w:sz w:val="24"/>
          <w:szCs w:val="24"/>
        </w:rPr>
        <w:t xml:space="preserve"> строительство спортивной детской, игровой площадки в с. Роговое </w:t>
      </w:r>
      <w:r w:rsidRPr="00355CA0">
        <w:rPr>
          <w:rStyle w:val="a4"/>
          <w:sz w:val="24"/>
          <w:szCs w:val="24"/>
        </w:rPr>
        <w:t xml:space="preserve">за счет средств  местного бюджета </w:t>
      </w:r>
      <w:r w:rsidRPr="00355CA0">
        <w:rPr>
          <w:b w:val="0"/>
          <w:sz w:val="24"/>
          <w:szCs w:val="24"/>
        </w:rPr>
        <w:t xml:space="preserve">в сумме 64,2 </w:t>
      </w:r>
      <w:proofErr w:type="spellStart"/>
      <w:r w:rsidRPr="00355CA0">
        <w:rPr>
          <w:b w:val="0"/>
          <w:sz w:val="24"/>
          <w:szCs w:val="24"/>
        </w:rPr>
        <w:t>тыс.рублей</w:t>
      </w:r>
      <w:proofErr w:type="spellEnd"/>
      <w:r w:rsidRPr="00355CA0">
        <w:rPr>
          <w:b w:val="0"/>
          <w:sz w:val="24"/>
          <w:szCs w:val="24"/>
        </w:rPr>
        <w:t>.</w:t>
      </w:r>
      <w:r w:rsidRPr="00355CA0">
        <w:rPr>
          <w:rStyle w:val="a4"/>
          <w:sz w:val="24"/>
          <w:szCs w:val="24"/>
        </w:rPr>
        <w:t xml:space="preserve">  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- по благоустройству (уборка мусора, скашивание борщевика, приобретение гербицидов и т.п.) на территории сельского поселения </w:t>
      </w:r>
      <w:r w:rsidRPr="00355CA0">
        <w:rPr>
          <w:rStyle w:val="a4"/>
          <w:sz w:val="24"/>
          <w:szCs w:val="24"/>
        </w:rPr>
        <w:t xml:space="preserve">за счет средств  местного бюджета </w:t>
      </w:r>
      <w:r w:rsidRPr="00355CA0">
        <w:rPr>
          <w:b w:val="0"/>
          <w:sz w:val="24"/>
          <w:szCs w:val="24"/>
        </w:rPr>
        <w:t xml:space="preserve">в сумме 78,1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>.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- удаление аварийных деревьев на территории сельского поселения </w:t>
      </w:r>
      <w:r w:rsidRPr="00355CA0">
        <w:rPr>
          <w:rStyle w:val="a4"/>
          <w:sz w:val="24"/>
          <w:szCs w:val="24"/>
        </w:rPr>
        <w:t xml:space="preserve">за счет средств  местного бюджета </w:t>
      </w:r>
      <w:r w:rsidRPr="00355CA0">
        <w:rPr>
          <w:b w:val="0"/>
          <w:sz w:val="24"/>
          <w:szCs w:val="24"/>
        </w:rPr>
        <w:t xml:space="preserve">в сумме 24,0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 xml:space="preserve"> .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lastRenderedPageBreak/>
        <w:t xml:space="preserve"> - планировка территории прилегающие к ФАП в с. Роговое  </w:t>
      </w:r>
      <w:r w:rsidRPr="00355CA0">
        <w:rPr>
          <w:rStyle w:val="a4"/>
          <w:sz w:val="24"/>
          <w:szCs w:val="24"/>
        </w:rPr>
        <w:t xml:space="preserve">за счет средств  местного бюджета </w:t>
      </w:r>
      <w:r w:rsidRPr="00355CA0">
        <w:rPr>
          <w:b w:val="0"/>
          <w:sz w:val="24"/>
          <w:szCs w:val="24"/>
        </w:rPr>
        <w:t xml:space="preserve">в сумме 27,0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 xml:space="preserve"> .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- Реконструкция  памятника участников ВОВ в с. </w:t>
      </w:r>
      <w:proofErr w:type="spellStart"/>
      <w:r w:rsidRPr="00355CA0">
        <w:rPr>
          <w:b w:val="0"/>
          <w:sz w:val="24"/>
          <w:szCs w:val="24"/>
        </w:rPr>
        <w:t>Закаринье</w:t>
      </w:r>
      <w:proofErr w:type="spellEnd"/>
      <w:r w:rsidRPr="00355CA0">
        <w:rPr>
          <w:b w:val="0"/>
          <w:sz w:val="24"/>
          <w:szCs w:val="24"/>
        </w:rPr>
        <w:t xml:space="preserve"> (разработка сметы, проверка достоверности) </w:t>
      </w:r>
      <w:r w:rsidRPr="00355CA0">
        <w:rPr>
          <w:rStyle w:val="a4"/>
          <w:sz w:val="24"/>
          <w:szCs w:val="24"/>
        </w:rPr>
        <w:t xml:space="preserve">за счет средств  местного бюджета </w:t>
      </w:r>
      <w:r w:rsidRPr="00355CA0">
        <w:rPr>
          <w:b w:val="0"/>
          <w:sz w:val="24"/>
          <w:szCs w:val="24"/>
        </w:rPr>
        <w:t xml:space="preserve">в сумме 8,5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 xml:space="preserve"> .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sz w:val="24"/>
          <w:szCs w:val="24"/>
        </w:rPr>
      </w:pPr>
      <w:r w:rsidRPr="00355CA0">
        <w:rPr>
          <w:rStyle w:val="a4"/>
          <w:sz w:val="24"/>
          <w:szCs w:val="24"/>
        </w:rPr>
        <w:t xml:space="preserve"> 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b w:val="0"/>
          <w:sz w:val="24"/>
          <w:szCs w:val="24"/>
          <w:highlight w:val="yellow"/>
        </w:rPr>
      </w:pPr>
      <w:r w:rsidRPr="00355CA0">
        <w:rPr>
          <w:b w:val="0"/>
          <w:sz w:val="24"/>
          <w:szCs w:val="24"/>
        </w:rPr>
        <w:t xml:space="preserve"> </w:t>
      </w:r>
    </w:p>
    <w:p w:rsidR="00111C79" w:rsidRPr="00355CA0" w:rsidRDefault="00111C79" w:rsidP="00111C79">
      <w:pPr>
        <w:pStyle w:val="af"/>
        <w:spacing w:before="40" w:after="40"/>
        <w:ind w:firstLine="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На  содержание и  дорог  в 2021 году по состоянию на 01.11.2021 года израсходовано 378,5 </w:t>
      </w:r>
      <w:proofErr w:type="spellStart"/>
      <w:r w:rsidRPr="00355CA0">
        <w:rPr>
          <w:b w:val="0"/>
          <w:sz w:val="24"/>
          <w:szCs w:val="24"/>
        </w:rPr>
        <w:t>тыс</w:t>
      </w:r>
      <w:proofErr w:type="gramStart"/>
      <w:r w:rsidRPr="00355CA0">
        <w:rPr>
          <w:b w:val="0"/>
          <w:sz w:val="24"/>
          <w:szCs w:val="24"/>
        </w:rPr>
        <w:t>.р</w:t>
      </w:r>
      <w:proofErr w:type="gramEnd"/>
      <w:r w:rsidRPr="00355CA0">
        <w:rPr>
          <w:b w:val="0"/>
          <w:sz w:val="24"/>
          <w:szCs w:val="24"/>
        </w:rPr>
        <w:t>ублей</w:t>
      </w:r>
      <w:proofErr w:type="spellEnd"/>
      <w:r w:rsidRPr="00355CA0">
        <w:rPr>
          <w:b w:val="0"/>
          <w:sz w:val="24"/>
          <w:szCs w:val="24"/>
        </w:rPr>
        <w:t xml:space="preserve">.  Общая  протяженность   дорог  оставляет  19,7 километров. </w:t>
      </w:r>
    </w:p>
    <w:p w:rsidR="00111C79" w:rsidRPr="00355CA0" w:rsidRDefault="00111C79" w:rsidP="00111C79">
      <w:pPr>
        <w:pStyle w:val="af"/>
        <w:spacing w:before="40" w:after="40"/>
        <w:rPr>
          <w:b w:val="0"/>
          <w:sz w:val="24"/>
          <w:szCs w:val="24"/>
        </w:rPr>
      </w:pPr>
      <w:r w:rsidRPr="00355CA0">
        <w:rPr>
          <w:b w:val="0"/>
          <w:sz w:val="24"/>
          <w:szCs w:val="24"/>
        </w:rPr>
        <w:t xml:space="preserve"> </w:t>
      </w:r>
    </w:p>
    <w:p w:rsidR="00111C79" w:rsidRPr="00355CA0" w:rsidRDefault="00111C79" w:rsidP="00111C79">
      <w:pPr>
        <w:pStyle w:val="af"/>
        <w:spacing w:before="40" w:after="40"/>
        <w:rPr>
          <w:b w:val="0"/>
          <w:sz w:val="24"/>
          <w:szCs w:val="24"/>
        </w:rPr>
      </w:pPr>
    </w:p>
    <w:p w:rsidR="00111C79" w:rsidRDefault="00111C79" w:rsidP="00111C79">
      <w:pPr>
        <w:pStyle w:val="af"/>
        <w:spacing w:before="40" w:after="40"/>
        <w:rPr>
          <w:b w:val="0"/>
          <w:sz w:val="24"/>
          <w:szCs w:val="24"/>
        </w:rPr>
      </w:pPr>
    </w:p>
    <w:p w:rsidR="00111C79" w:rsidRDefault="00111C79" w:rsidP="00111C79">
      <w:pPr>
        <w:jc w:val="both"/>
      </w:pPr>
      <w:r>
        <w:t xml:space="preserve">Ведущий специалист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Э.В.Тугаева</w:t>
      </w:r>
      <w:proofErr w:type="spellEnd"/>
    </w:p>
    <w:p w:rsidR="00111C79" w:rsidRDefault="00111C79" w:rsidP="00111C79">
      <w:pPr>
        <w:spacing w:before="40" w:after="40"/>
        <w:ind w:firstLine="720"/>
        <w:jc w:val="both"/>
      </w:pPr>
    </w:p>
    <w:p w:rsidR="00111C79" w:rsidRDefault="00111C79" w:rsidP="00111C79">
      <w:pPr>
        <w:spacing w:before="40" w:after="40"/>
        <w:ind w:firstLine="720"/>
        <w:jc w:val="both"/>
      </w:pPr>
    </w:p>
    <w:p w:rsidR="00111C79" w:rsidRDefault="00111C79" w:rsidP="00111C79">
      <w:r>
        <w:t xml:space="preserve"> </w:t>
      </w:r>
    </w:p>
    <w:p w:rsidR="00111C79" w:rsidRDefault="00111C79" w:rsidP="00111C79">
      <w:pPr>
        <w:pStyle w:val="a9"/>
      </w:pPr>
    </w:p>
    <w:p w:rsidR="00111C79" w:rsidRDefault="00111C79" w:rsidP="00111C79">
      <w:pPr>
        <w:pStyle w:val="a9"/>
      </w:pPr>
    </w:p>
    <w:p w:rsidR="006F10DD" w:rsidRDefault="006F10DD">
      <w:pPr>
        <w:pStyle w:val="af"/>
        <w:spacing w:before="40" w:after="40"/>
        <w:rPr>
          <w:b w:val="0"/>
          <w:sz w:val="24"/>
          <w:szCs w:val="24"/>
        </w:rPr>
      </w:pPr>
    </w:p>
    <w:p w:rsidR="006F10DD" w:rsidRDefault="006F10DD">
      <w:pPr>
        <w:spacing w:before="40" w:after="40"/>
        <w:ind w:firstLine="720"/>
        <w:jc w:val="both"/>
        <w:rPr>
          <w:b/>
        </w:rPr>
      </w:pPr>
    </w:p>
    <w:p w:rsidR="006F10DD" w:rsidRDefault="006F10DD">
      <w:pPr>
        <w:spacing w:before="40" w:after="40"/>
        <w:ind w:firstLine="720"/>
        <w:jc w:val="both"/>
        <w:rPr>
          <w:b/>
        </w:rPr>
      </w:pPr>
    </w:p>
    <w:p w:rsidR="006F10DD" w:rsidRDefault="00DB040E">
      <w:r>
        <w:t xml:space="preserve"> </w:t>
      </w:r>
    </w:p>
    <w:p w:rsidR="006F10DD" w:rsidRDefault="006F10DD">
      <w:pPr>
        <w:pStyle w:val="a5"/>
      </w:pPr>
    </w:p>
    <w:sectPr w:rsidR="006F10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0DD"/>
    <w:rsid w:val="0010069E"/>
    <w:rsid w:val="00111C79"/>
    <w:rsid w:val="00255D37"/>
    <w:rsid w:val="00271381"/>
    <w:rsid w:val="00364491"/>
    <w:rsid w:val="005331C6"/>
    <w:rsid w:val="006F10DD"/>
    <w:rsid w:val="00751DD9"/>
    <w:rsid w:val="007955BB"/>
    <w:rsid w:val="00BB05AD"/>
    <w:rsid w:val="00D23681"/>
    <w:rsid w:val="00DB040E"/>
    <w:rsid w:val="00DD35A2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24">
    <w:name w:val="24 пт"/>
    <w:qFormat/>
    <w:rPr>
      <w:sz w:val="48"/>
    </w:rPr>
  </w:style>
  <w:style w:type="character" w:styleId="a4">
    <w:name w:val="Emphasis"/>
    <w:qFormat/>
    <w:rPr>
      <w:i/>
      <w:iCs/>
    </w:rPr>
  </w:style>
  <w:style w:type="character" w:customStyle="1" w:styleId="18">
    <w:name w:val="18 пт"/>
    <w:qFormat/>
    <w:rPr>
      <w:sz w:val="36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  <w:szCs w:val="20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Subtitle"/>
    <w:basedOn w:val="a"/>
    <w:next w:val="a7"/>
    <w:link w:val="ae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f">
    <w:name w:val="Body Text Indent"/>
    <w:basedOn w:val="a"/>
    <w:link w:val="af0"/>
    <w:pPr>
      <w:spacing w:before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qFormat/>
    <w:rPr>
      <w:b/>
      <w:sz w:val="32"/>
      <w:szCs w:val="20"/>
    </w:rPr>
  </w:style>
  <w:style w:type="paragraph" w:customStyle="1" w:styleId="31">
    <w:name w:val="Основной текст с отступом 31"/>
    <w:basedOn w:val="a"/>
    <w:qFormat/>
    <w:pPr>
      <w:ind w:firstLine="720"/>
    </w:pPr>
    <w:rPr>
      <w:szCs w:val="20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link w:val="ac"/>
    <w:rsid w:val="00111C7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Подзаголовок Знак"/>
    <w:basedOn w:val="a0"/>
    <w:link w:val="a6"/>
    <w:rsid w:val="00111C79"/>
    <w:rPr>
      <w:rFonts w:ascii="Arial" w:eastAsia="Lucida Sans Unicode" w:hAnsi="Arial" w:cs="Tahoma"/>
      <w:i/>
      <w:iCs/>
      <w:sz w:val="28"/>
      <w:szCs w:val="28"/>
      <w:lang w:bidi="ar-SA"/>
    </w:rPr>
  </w:style>
  <w:style w:type="character" w:customStyle="1" w:styleId="af0">
    <w:name w:val="Основной текст с отступом Знак"/>
    <w:basedOn w:val="a0"/>
    <w:link w:val="af"/>
    <w:rsid w:val="00111C79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1995-11-21T17:41:00Z</cp:lastPrinted>
  <dcterms:created xsi:type="dcterms:W3CDTF">2021-12-29T08:52:00Z</dcterms:created>
  <dcterms:modified xsi:type="dcterms:W3CDTF">2021-12-29T08:52:00Z</dcterms:modified>
  <dc:language>ru-RU</dc:language>
</cp:coreProperties>
</file>